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AABA4" w14:textId="3448D8E0" w:rsidR="00F154A7" w:rsidRPr="00CE0424" w:rsidRDefault="00F154A7" w:rsidP="00F154A7">
      <w:pPr>
        <w:pStyle w:val="3GPPHeader"/>
        <w:spacing w:after="60"/>
        <w:rPr>
          <w:sz w:val="32"/>
          <w:szCs w:val="32"/>
          <w:highlight w:val="yellow"/>
        </w:rPr>
      </w:pPr>
      <w:r w:rsidRPr="00CE0424">
        <w:t>3GPP TSG-RAN WG</w:t>
      </w:r>
      <w:r>
        <w:t>2</w:t>
      </w:r>
      <w:r w:rsidR="00D30CE4">
        <w:t xml:space="preserve"> NR#2</w:t>
      </w:r>
      <w:r w:rsidRPr="00CE0424">
        <w:tab/>
      </w:r>
      <w:r w:rsidRPr="00CE0424">
        <w:rPr>
          <w:sz w:val="32"/>
          <w:szCs w:val="32"/>
        </w:rPr>
        <w:t>Tdoc R2</w:t>
      </w:r>
      <w:r w:rsidRPr="00740786">
        <w:rPr>
          <w:sz w:val="32"/>
          <w:szCs w:val="32"/>
        </w:rPr>
        <w:t>-17</w:t>
      </w:r>
      <w:r w:rsidR="00740786" w:rsidRPr="00740786">
        <w:rPr>
          <w:sz w:val="32"/>
          <w:szCs w:val="32"/>
        </w:rPr>
        <w:t>06580</w:t>
      </w:r>
    </w:p>
    <w:p w14:paraId="53D785E6" w14:textId="054C9514" w:rsidR="00F154A7" w:rsidRPr="00CE0424" w:rsidRDefault="00D30CE4" w:rsidP="00F154A7">
      <w:pPr>
        <w:pStyle w:val="3GPPHeader"/>
      </w:pPr>
      <w:r>
        <w:t>Qingdao</w:t>
      </w:r>
      <w:r w:rsidR="009808EE">
        <w:t xml:space="preserve">, </w:t>
      </w:r>
      <w:r>
        <w:t>China, 27</w:t>
      </w:r>
      <w:r w:rsidR="00E458E8" w:rsidRPr="00C544E1">
        <w:rPr>
          <w:vertAlign w:val="superscript"/>
        </w:rPr>
        <w:t>th</w:t>
      </w:r>
      <w:r>
        <w:t xml:space="preserve"> – 2</w:t>
      </w:r>
      <w:r w:rsidR="00E458E8">
        <w:t>9</w:t>
      </w:r>
      <w:r w:rsidR="00E458E8" w:rsidRPr="00AE3743">
        <w:rPr>
          <w:vertAlign w:val="superscript"/>
        </w:rPr>
        <w:t>th</w:t>
      </w:r>
      <w:r>
        <w:t xml:space="preserve"> June</w:t>
      </w:r>
      <w:r w:rsidR="00E458E8">
        <w:t xml:space="preserve"> 2017</w:t>
      </w:r>
      <w:r w:rsidR="00F74557">
        <w:tab/>
      </w:r>
    </w:p>
    <w:p w14:paraId="436B50D4" w14:textId="77777777" w:rsidR="00E90E49" w:rsidRPr="000C3323" w:rsidRDefault="00E90E49" w:rsidP="00357380">
      <w:pPr>
        <w:pStyle w:val="3GPPHeader"/>
      </w:pPr>
    </w:p>
    <w:p w14:paraId="0708A3D8" w14:textId="072ED29D" w:rsidR="00E90E49" w:rsidRPr="000C3323" w:rsidRDefault="00E90E49" w:rsidP="00311702">
      <w:pPr>
        <w:pStyle w:val="3GPPHeader"/>
        <w:rPr>
          <w:sz w:val="22"/>
          <w:szCs w:val="22"/>
          <w:lang w:val="en-US"/>
        </w:rPr>
      </w:pPr>
      <w:r w:rsidRPr="000C3323">
        <w:rPr>
          <w:sz w:val="22"/>
          <w:szCs w:val="22"/>
          <w:lang w:val="en-US"/>
        </w:rPr>
        <w:t>Agenda Item:</w:t>
      </w:r>
      <w:r w:rsidRPr="000C3323">
        <w:rPr>
          <w:sz w:val="22"/>
          <w:szCs w:val="22"/>
          <w:lang w:val="en-US"/>
        </w:rPr>
        <w:tab/>
      </w:r>
      <w:r w:rsidR="00C66857">
        <w:t>10.4.1.5.1</w:t>
      </w:r>
    </w:p>
    <w:p w14:paraId="71824C3D" w14:textId="77777777" w:rsidR="00E90E49" w:rsidRPr="000C3323" w:rsidRDefault="003D3C45" w:rsidP="00F64C2B">
      <w:pPr>
        <w:pStyle w:val="3GPPHeader"/>
        <w:rPr>
          <w:sz w:val="22"/>
          <w:szCs w:val="22"/>
        </w:rPr>
      </w:pPr>
      <w:r w:rsidRPr="000C3323">
        <w:rPr>
          <w:sz w:val="22"/>
          <w:szCs w:val="22"/>
        </w:rPr>
        <w:t>Source:</w:t>
      </w:r>
      <w:r w:rsidR="00E90E49" w:rsidRPr="000C3323">
        <w:rPr>
          <w:sz w:val="22"/>
          <w:szCs w:val="22"/>
        </w:rPr>
        <w:tab/>
      </w:r>
      <w:r w:rsidR="00F64C2B" w:rsidRPr="000C3323">
        <w:rPr>
          <w:sz w:val="22"/>
          <w:szCs w:val="22"/>
        </w:rPr>
        <w:t>Ericsson</w:t>
      </w:r>
    </w:p>
    <w:p w14:paraId="2EB3B7E6" w14:textId="2C6BC2A9" w:rsidR="00E90E49" w:rsidRPr="000C3323" w:rsidRDefault="003D3C45" w:rsidP="00311702">
      <w:pPr>
        <w:pStyle w:val="3GPPHeader"/>
        <w:rPr>
          <w:sz w:val="22"/>
          <w:szCs w:val="22"/>
        </w:rPr>
      </w:pPr>
      <w:r w:rsidRPr="000C3323">
        <w:rPr>
          <w:sz w:val="22"/>
          <w:szCs w:val="22"/>
        </w:rPr>
        <w:t>Title:</w:t>
      </w:r>
      <w:r w:rsidR="00E90E49" w:rsidRPr="000C3323">
        <w:rPr>
          <w:sz w:val="22"/>
          <w:szCs w:val="22"/>
        </w:rPr>
        <w:tab/>
      </w:r>
      <w:r w:rsidR="00BD38FC">
        <w:rPr>
          <w:sz w:val="22"/>
          <w:szCs w:val="22"/>
        </w:rPr>
        <w:t>System information handling in EN-DC</w:t>
      </w:r>
    </w:p>
    <w:p w14:paraId="3FA2B039" w14:textId="77777777" w:rsidR="00E90E49" w:rsidRPr="00CE0424" w:rsidRDefault="00E90E49" w:rsidP="007146AF">
      <w:pPr>
        <w:pStyle w:val="3GPPHeader"/>
      </w:pPr>
      <w:r w:rsidRPr="000C3323">
        <w:rPr>
          <w:sz w:val="22"/>
          <w:szCs w:val="22"/>
        </w:rPr>
        <w:t>Document for:</w:t>
      </w:r>
      <w:r w:rsidRPr="000C3323">
        <w:rPr>
          <w:sz w:val="22"/>
          <w:szCs w:val="22"/>
        </w:rPr>
        <w:tab/>
        <w:t>Discussion, Decision</w:t>
      </w:r>
    </w:p>
    <w:p w14:paraId="5FA2BA8E" w14:textId="77777777" w:rsidR="00E77DE7" w:rsidRDefault="00E77DE7" w:rsidP="000D78FD">
      <w:pPr>
        <w:pStyle w:val="BodyText"/>
      </w:pPr>
    </w:p>
    <w:p w14:paraId="63E4261B" w14:textId="26EC96A7" w:rsidR="00E77DE7" w:rsidRDefault="00377F41" w:rsidP="00E77DE7">
      <w:pPr>
        <w:pStyle w:val="Heading1"/>
      </w:pPr>
      <w:r>
        <w:t>Introduction</w:t>
      </w:r>
    </w:p>
    <w:p w14:paraId="5AD01106" w14:textId="4FBB05A3" w:rsidR="00740786" w:rsidRDefault="00740786" w:rsidP="00BD38FC">
      <w:r>
        <w:t xml:space="preserve">NR system information structure and content for standalone operation is presented in </w:t>
      </w:r>
      <w:r>
        <w:fldChar w:fldCharType="begin"/>
      </w:r>
      <w:r>
        <w:instrText xml:space="preserve"> REF _Ref485122557 \n \h </w:instrText>
      </w:r>
      <w:r>
        <w:fldChar w:fldCharType="separate"/>
      </w:r>
      <w:r>
        <w:t>[2]</w:t>
      </w:r>
      <w:r>
        <w:fldChar w:fldCharType="end"/>
      </w:r>
      <w:r>
        <w:t xml:space="preserve">. In this paper, we discuss which if this information is needed during non-standalone operation (EN-DC), and how this information is delivered to the UE. </w:t>
      </w:r>
      <w:r w:rsidR="00510E4F">
        <w:t xml:space="preserve">It is important to identify which IEs that are needed for EN-DC operation, since these need to be ready </w:t>
      </w:r>
      <w:r w:rsidR="00A3702A">
        <w:t>for the December drop</w:t>
      </w:r>
      <w:r w:rsidR="00F9452E">
        <w:t>.</w:t>
      </w:r>
    </w:p>
    <w:p w14:paraId="484E3C1F" w14:textId="2A351484" w:rsidR="00E615F0" w:rsidRPr="00E615F0" w:rsidRDefault="004000E8" w:rsidP="00E615F0">
      <w:pPr>
        <w:pStyle w:val="Heading1"/>
      </w:pPr>
      <w:bookmarkStart w:id="0" w:name="_Ref178064866"/>
      <w:r w:rsidRPr="00CE0424">
        <w:t>Discussion</w:t>
      </w:r>
      <w:bookmarkEnd w:id="0"/>
    </w:p>
    <w:p w14:paraId="4B2F98FC" w14:textId="03E1619D" w:rsidR="001F5C96" w:rsidRDefault="00A3702A" w:rsidP="00B95D37">
      <w:r>
        <w:t xml:space="preserve">A baseline for NR-SIB1 contents is proposed in </w:t>
      </w:r>
      <w:r w:rsidR="001D14D5">
        <w:fldChar w:fldCharType="begin"/>
      </w:r>
      <w:r w:rsidR="001D14D5">
        <w:instrText xml:space="preserve"> REF _Ref485122557 \n \h </w:instrText>
      </w:r>
      <w:r w:rsidR="001D14D5">
        <w:fldChar w:fldCharType="separate"/>
      </w:r>
      <w:r w:rsidR="001D14D5">
        <w:t>[2]</w:t>
      </w:r>
      <w:r w:rsidR="001D14D5">
        <w:fldChar w:fldCharType="end"/>
      </w:r>
      <w:r w:rsidR="00BD38FC">
        <w:t>,</w:t>
      </w:r>
      <w:r>
        <w:t xml:space="preserve"> and repeated in table 1, including analysis for each field whether it is needed for EN-DC operation, or not. </w:t>
      </w:r>
    </w:p>
    <w:p w14:paraId="32666E34" w14:textId="14D9F2F2" w:rsidR="00F9452E" w:rsidRPr="00F9452E" w:rsidRDefault="00F9452E" w:rsidP="00F9452E">
      <w:pPr>
        <w:jc w:val="center"/>
        <w:rPr>
          <w:b/>
        </w:rPr>
      </w:pPr>
      <w:bookmarkStart w:id="1" w:name="_Ref485329496"/>
      <w:r w:rsidRPr="00F9452E">
        <w:rPr>
          <w:b/>
        </w:rPr>
        <w:t xml:space="preserve">Table </w:t>
      </w:r>
      <w:r w:rsidRPr="00F9452E">
        <w:rPr>
          <w:b/>
        </w:rPr>
        <w:fldChar w:fldCharType="begin"/>
      </w:r>
      <w:r w:rsidRPr="00F9452E">
        <w:rPr>
          <w:b/>
        </w:rPr>
        <w:instrText xml:space="preserve"> SEQ Table \* ARABIC </w:instrText>
      </w:r>
      <w:r w:rsidRPr="00F9452E">
        <w:rPr>
          <w:b/>
        </w:rPr>
        <w:fldChar w:fldCharType="separate"/>
      </w:r>
      <w:r w:rsidRPr="00F9452E">
        <w:rPr>
          <w:b/>
          <w:noProof/>
        </w:rPr>
        <w:t>1</w:t>
      </w:r>
      <w:r w:rsidRPr="00F9452E">
        <w:rPr>
          <w:b/>
        </w:rPr>
        <w:fldChar w:fldCharType="end"/>
      </w:r>
      <w:bookmarkEnd w:id="1"/>
      <w:r w:rsidRPr="00F9452E">
        <w:rPr>
          <w:b/>
        </w:rPr>
        <w:t>: Baseline</w:t>
      </w:r>
      <w:r>
        <w:rPr>
          <w:b/>
        </w:rPr>
        <w:t xml:space="preserve"> NR-SIB1 contents. Note that additional information elements are likely to be included based on further RAN2 decisions.</w:t>
      </w:r>
    </w:p>
    <w:tbl>
      <w:tblPr>
        <w:tblStyle w:val="GridTable4"/>
        <w:tblW w:w="9855" w:type="dxa"/>
        <w:tblLook w:val="04A0" w:firstRow="1" w:lastRow="0" w:firstColumn="1" w:lastColumn="0" w:noHBand="0" w:noVBand="1"/>
      </w:tblPr>
      <w:tblGrid>
        <w:gridCol w:w="2983"/>
        <w:gridCol w:w="3633"/>
        <w:gridCol w:w="3239"/>
      </w:tblGrid>
      <w:tr w:rsidR="00BD38FC" w14:paraId="64E08F3A" w14:textId="413FE66B" w:rsidTr="00BD38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4DC1A28D" w14:textId="77777777" w:rsidR="00BD38FC" w:rsidRPr="00663A16" w:rsidRDefault="00BD38FC" w:rsidP="00537229">
            <w:pPr>
              <w:jc w:val="left"/>
              <w:rPr>
                <w:b w:val="0"/>
              </w:rPr>
            </w:pPr>
            <w:r w:rsidRPr="00663A16">
              <w:rPr>
                <w:b w:val="0"/>
              </w:rPr>
              <w:t>Information element</w:t>
            </w:r>
          </w:p>
        </w:tc>
        <w:tc>
          <w:tcPr>
            <w:tcW w:w="3633" w:type="dxa"/>
          </w:tcPr>
          <w:p w14:paraId="1885ECF7" w14:textId="77777777" w:rsidR="00BD38FC" w:rsidRPr="00663A16" w:rsidRDefault="00BD38FC" w:rsidP="00537229">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c>
          <w:tcPr>
            <w:tcW w:w="3239" w:type="dxa"/>
          </w:tcPr>
          <w:p w14:paraId="4B775ECD" w14:textId="2424693D" w:rsidR="00BD38FC" w:rsidRDefault="00BD38FC" w:rsidP="00537229">
            <w:pPr>
              <w:jc w:val="left"/>
              <w:cnfStyle w:val="100000000000" w:firstRow="1" w:lastRow="0" w:firstColumn="0" w:lastColumn="0" w:oddVBand="0" w:evenVBand="0" w:oddHBand="0" w:evenHBand="0" w:firstRowFirstColumn="0" w:firstRowLastColumn="0" w:lastRowFirstColumn="0" w:lastRowLastColumn="0"/>
            </w:pPr>
            <w:r>
              <w:t>Need</w:t>
            </w:r>
            <w:r w:rsidR="00C66857">
              <w:t>ed</w:t>
            </w:r>
            <w:r>
              <w:t xml:space="preserve"> in EN-DC</w:t>
            </w:r>
            <w:r w:rsidR="00C66857">
              <w:t>?</w:t>
            </w:r>
          </w:p>
        </w:tc>
      </w:tr>
      <w:tr w:rsidR="00BD38FC" w14:paraId="6ABD0F78" w14:textId="3D7CC6B3"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15E39990" w14:textId="77777777" w:rsidR="00BD38FC" w:rsidRDefault="00BD38FC" w:rsidP="00537229">
            <w:pPr>
              <w:jc w:val="left"/>
            </w:pPr>
            <w:r>
              <w:t>List of PLMNs</w:t>
            </w:r>
          </w:p>
        </w:tc>
        <w:tc>
          <w:tcPr>
            <w:tcW w:w="3633" w:type="dxa"/>
          </w:tcPr>
          <w:p w14:paraId="5786D598" w14:textId="5676C3CF" w:rsidR="00BD38FC" w:rsidRDefault="00BD38FC" w:rsidP="00537229">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1D14D5">
              <w:t>[1]</w:t>
            </w:r>
            <w:r>
              <w:rPr>
                <w:highlight w:val="yellow"/>
              </w:rPr>
              <w:fldChar w:fldCharType="end"/>
            </w:r>
          </w:p>
        </w:tc>
        <w:tc>
          <w:tcPr>
            <w:tcW w:w="3239" w:type="dxa"/>
          </w:tcPr>
          <w:p w14:paraId="76DF8DE7" w14:textId="38B84E69" w:rsidR="00BD38FC" w:rsidRDefault="00BD38FC" w:rsidP="00537229">
            <w:pPr>
              <w:jc w:val="left"/>
              <w:cnfStyle w:val="000000100000" w:firstRow="0" w:lastRow="0" w:firstColumn="0" w:lastColumn="0" w:oddVBand="0" w:evenVBand="0" w:oddHBand="1" w:evenHBand="0" w:firstRowFirstColumn="0" w:firstRowLastColumn="0" w:lastRowFirstColumn="0" w:lastRowLastColumn="0"/>
            </w:pPr>
            <w:r>
              <w:t xml:space="preserve">No. </w:t>
            </w:r>
            <w:r w:rsidR="00510E4F">
              <w:t>UE gets this from the LTE SI.</w:t>
            </w:r>
          </w:p>
        </w:tc>
      </w:tr>
      <w:tr w:rsidR="00BD38FC" w14:paraId="4A331230" w14:textId="7953BEB1" w:rsidTr="00BD38FC">
        <w:tc>
          <w:tcPr>
            <w:cnfStyle w:val="001000000000" w:firstRow="0" w:lastRow="0" w:firstColumn="1" w:lastColumn="0" w:oddVBand="0" w:evenVBand="0" w:oddHBand="0" w:evenHBand="0" w:firstRowFirstColumn="0" w:firstRowLastColumn="0" w:lastRowFirstColumn="0" w:lastRowLastColumn="0"/>
            <w:tcW w:w="2983" w:type="dxa"/>
          </w:tcPr>
          <w:p w14:paraId="720753F8" w14:textId="77777777" w:rsidR="00BD38FC" w:rsidRDefault="00BD38FC" w:rsidP="00537229">
            <w:pPr>
              <w:jc w:val="left"/>
            </w:pPr>
            <w:r>
              <w:t>Tracking Area Code</w:t>
            </w:r>
          </w:p>
        </w:tc>
        <w:tc>
          <w:tcPr>
            <w:tcW w:w="3633" w:type="dxa"/>
          </w:tcPr>
          <w:p w14:paraId="1E2D4815" w14:textId="0C6262E5"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 xml:space="preserve">Need to be verified with SA2. 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1D14D5">
              <w:t>[1]</w:t>
            </w:r>
            <w:r>
              <w:rPr>
                <w:highlight w:val="yellow"/>
              </w:rPr>
              <w:fldChar w:fldCharType="end"/>
            </w:r>
          </w:p>
        </w:tc>
        <w:tc>
          <w:tcPr>
            <w:tcW w:w="3239" w:type="dxa"/>
          </w:tcPr>
          <w:p w14:paraId="1CC77C2C" w14:textId="487BBE79"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No. Idle mode mobility is on LTE Cells.</w:t>
            </w:r>
          </w:p>
        </w:tc>
      </w:tr>
      <w:tr w:rsidR="00BD38FC" w14:paraId="3F41C75C" w14:textId="2BF35ECE"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244D9CFF" w14:textId="77777777" w:rsidR="00BD38FC" w:rsidRDefault="00BD38FC" w:rsidP="00537229">
            <w:pPr>
              <w:jc w:val="left"/>
            </w:pPr>
            <w:r>
              <w:t>Cell Identity</w:t>
            </w:r>
          </w:p>
        </w:tc>
        <w:tc>
          <w:tcPr>
            <w:tcW w:w="3633" w:type="dxa"/>
          </w:tcPr>
          <w:p w14:paraId="508CA925" w14:textId="6D8EAD42" w:rsidR="00BD38FC" w:rsidRDefault="00BD38FC" w:rsidP="00537229">
            <w:pPr>
              <w:jc w:val="left"/>
              <w:cnfStyle w:val="000000100000" w:firstRow="0" w:lastRow="0" w:firstColumn="0" w:lastColumn="0" w:oddVBand="0" w:evenVBand="0" w:oddHBand="1" w:evenHBand="0" w:firstRowFirstColumn="0" w:firstRowLastColumn="0" w:lastRowFirstColumn="0" w:lastRowLastColumn="0"/>
            </w:pPr>
            <w:r>
              <w:t>May need to be extended to</w:t>
            </w:r>
            <w:bookmarkStart w:id="2" w:name="_GoBack"/>
            <w:bookmarkEnd w:id="2"/>
            <w:r>
              <w:t xml:space="preserve">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1D14D5">
              <w:t>[1]</w:t>
            </w:r>
            <w:r>
              <w:rPr>
                <w:highlight w:val="yellow"/>
              </w:rPr>
              <w:fldChar w:fldCharType="end"/>
            </w:r>
          </w:p>
        </w:tc>
        <w:tc>
          <w:tcPr>
            <w:tcW w:w="3239" w:type="dxa"/>
          </w:tcPr>
          <w:p w14:paraId="3288CEDE" w14:textId="1E2B614A" w:rsidR="00BD38FC" w:rsidRPr="006C1B48" w:rsidRDefault="009C4D81" w:rsidP="00537229">
            <w:pPr>
              <w:jc w:val="left"/>
              <w:cnfStyle w:val="000000100000" w:firstRow="0" w:lastRow="0" w:firstColumn="0" w:lastColumn="0" w:oddVBand="0" w:evenVBand="0" w:oddHBand="1" w:evenHBand="0" w:firstRowFirstColumn="0" w:firstRowLastColumn="0" w:lastRowFirstColumn="0" w:lastRowLastColumn="0"/>
            </w:pPr>
            <w:r>
              <w:t>Possibly</w:t>
            </w:r>
            <w:r w:rsidR="000C1BCF">
              <w:t xml:space="preserve"> needed </w:t>
            </w:r>
            <w:r w:rsidR="00BD38FC">
              <w:t>for ANR purpose</w:t>
            </w:r>
            <w:r w:rsidR="006C1B48">
              <w:t>, in case MeNB does not recognize CID reported by UE.</w:t>
            </w:r>
          </w:p>
        </w:tc>
      </w:tr>
      <w:tr w:rsidR="00BD38FC" w14:paraId="1136371A" w14:textId="4574DFCF" w:rsidTr="00BD38FC">
        <w:tc>
          <w:tcPr>
            <w:cnfStyle w:val="001000000000" w:firstRow="0" w:lastRow="0" w:firstColumn="1" w:lastColumn="0" w:oddVBand="0" w:evenVBand="0" w:oddHBand="0" w:evenHBand="0" w:firstRowFirstColumn="0" w:firstRowLastColumn="0" w:lastRowFirstColumn="0" w:lastRowLastColumn="0"/>
            <w:tcW w:w="2983" w:type="dxa"/>
          </w:tcPr>
          <w:p w14:paraId="5989E2DF" w14:textId="77777777" w:rsidR="00BD38FC" w:rsidRDefault="00BD38FC" w:rsidP="00537229">
            <w:pPr>
              <w:jc w:val="left"/>
            </w:pPr>
            <w:r>
              <w:t>Cell camping parameters</w:t>
            </w:r>
          </w:p>
        </w:tc>
        <w:tc>
          <w:tcPr>
            <w:tcW w:w="3633" w:type="dxa"/>
          </w:tcPr>
          <w:p w14:paraId="19D165AC" w14:textId="36034EB3" w:rsidR="00BD38FC" w:rsidRPr="00A20CF0" w:rsidRDefault="00A20CF0" w:rsidP="00537229">
            <w:pPr>
              <w:jc w:val="left"/>
              <w:cnfStyle w:val="000000000000" w:firstRow="0" w:lastRow="0" w:firstColumn="0" w:lastColumn="0" w:oddVBand="0" w:evenVBand="0" w:oddHBand="0" w:evenHBand="0" w:firstRowFirstColumn="0" w:firstRowLastColumn="0" w:lastRowFirstColumn="0" w:lastRowLastColumn="0"/>
            </w:pPr>
            <w:r w:rsidRPr="00A20CF0">
              <w:t>Cell camping parameters</w:t>
            </w:r>
          </w:p>
        </w:tc>
        <w:tc>
          <w:tcPr>
            <w:tcW w:w="3239" w:type="dxa"/>
          </w:tcPr>
          <w:p w14:paraId="2FBAD4C7" w14:textId="2A942600"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No. UE will not camp on NR cell in EN-DC.</w:t>
            </w:r>
          </w:p>
        </w:tc>
      </w:tr>
      <w:tr w:rsidR="00BD38FC" w14:paraId="04D90342" w14:textId="2D81A232"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67EC9C16" w14:textId="77777777" w:rsidR="00BD38FC" w:rsidRDefault="00BD38FC" w:rsidP="00537229">
            <w:pPr>
              <w:jc w:val="left"/>
            </w:pPr>
            <w:r>
              <w:t>p-Max</w:t>
            </w:r>
          </w:p>
        </w:tc>
        <w:tc>
          <w:tcPr>
            <w:tcW w:w="3633" w:type="dxa"/>
          </w:tcPr>
          <w:p w14:paraId="7B2CE84E" w14:textId="77777777" w:rsidR="00BD38FC" w:rsidRDefault="00BD38FC" w:rsidP="00537229">
            <w:pPr>
              <w:jc w:val="left"/>
              <w:cnfStyle w:val="000000100000" w:firstRow="0" w:lastRow="0" w:firstColumn="0" w:lastColumn="0" w:oddVBand="0" w:evenVBand="0" w:oddHBand="1" w:evenHBand="0" w:firstRowFirstColumn="0" w:firstRowLastColumn="0" w:lastRowFirstColumn="0" w:lastRowLastColumn="0"/>
            </w:pPr>
            <w:r>
              <w:t>Need to be verified with RAN1</w:t>
            </w:r>
          </w:p>
        </w:tc>
        <w:tc>
          <w:tcPr>
            <w:tcW w:w="3239" w:type="dxa"/>
          </w:tcPr>
          <w:p w14:paraId="61383214" w14:textId="09BBF546" w:rsidR="00BD38FC" w:rsidRDefault="00112EE8" w:rsidP="00537229">
            <w:pPr>
              <w:jc w:val="left"/>
              <w:cnfStyle w:val="000000100000" w:firstRow="0" w:lastRow="0" w:firstColumn="0" w:lastColumn="0" w:oddVBand="0" w:evenVBand="0" w:oddHBand="1" w:evenHBand="0" w:firstRowFirstColumn="0" w:firstRowLastColumn="0" w:lastRowFirstColumn="0" w:lastRowLastColumn="0"/>
            </w:pPr>
            <w:r>
              <w:t>Yes, t</w:t>
            </w:r>
            <w:r w:rsidR="00A20CF0">
              <w:t>his is probably needed</w:t>
            </w:r>
            <w:r w:rsidR="006C1B48">
              <w:t>. Need to be verified with RAN1</w:t>
            </w:r>
          </w:p>
        </w:tc>
      </w:tr>
      <w:tr w:rsidR="00BD38FC" w14:paraId="6227AB88" w14:textId="43E601E8" w:rsidTr="00BD38FC">
        <w:tc>
          <w:tcPr>
            <w:cnfStyle w:val="001000000000" w:firstRow="0" w:lastRow="0" w:firstColumn="1" w:lastColumn="0" w:oddVBand="0" w:evenVBand="0" w:oddHBand="0" w:evenHBand="0" w:firstRowFirstColumn="0" w:firstRowLastColumn="0" w:lastRowFirstColumn="0" w:lastRowLastColumn="0"/>
            <w:tcW w:w="2983" w:type="dxa"/>
          </w:tcPr>
          <w:p w14:paraId="145EA577" w14:textId="77777777" w:rsidR="00BD38FC" w:rsidRDefault="00BD38FC" w:rsidP="00537229">
            <w:pPr>
              <w:jc w:val="left"/>
            </w:pPr>
            <w:r>
              <w:t>Frequency Band Information</w:t>
            </w:r>
          </w:p>
        </w:tc>
        <w:tc>
          <w:tcPr>
            <w:tcW w:w="3633" w:type="dxa"/>
          </w:tcPr>
          <w:p w14:paraId="0DFE7956" w14:textId="77777777"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76818712" w14:textId="77777777"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c>
          <w:tcPr>
            <w:tcW w:w="3239" w:type="dxa"/>
          </w:tcPr>
          <w:p w14:paraId="69E3F68C" w14:textId="393461A1" w:rsidR="00BD38FC" w:rsidRDefault="006C1B48" w:rsidP="00537229">
            <w:pPr>
              <w:jc w:val="left"/>
              <w:cnfStyle w:val="000000000000" w:firstRow="0" w:lastRow="0" w:firstColumn="0" w:lastColumn="0" w:oddVBand="0" w:evenVBand="0" w:oddHBand="0" w:evenHBand="0" w:firstRowFirstColumn="0" w:firstRowLastColumn="0" w:lastRowFirstColumn="0" w:lastRowLastColumn="0"/>
            </w:pPr>
            <w:r>
              <w:t>Yes</w:t>
            </w:r>
            <w:r w:rsidR="00A3702A">
              <w:t>. This information is needed, for UE to know the NR band information.</w:t>
            </w:r>
          </w:p>
        </w:tc>
      </w:tr>
      <w:tr w:rsidR="00BD38FC" w14:paraId="775A3F09" w14:textId="69764DD2"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26EC7320" w14:textId="77777777" w:rsidR="00BD38FC" w:rsidRDefault="00BD38FC" w:rsidP="00537229">
            <w:pPr>
              <w:jc w:val="left"/>
            </w:pPr>
            <w:r>
              <w:t>Access Barring parameters</w:t>
            </w:r>
          </w:p>
        </w:tc>
        <w:tc>
          <w:tcPr>
            <w:tcW w:w="3633" w:type="dxa"/>
          </w:tcPr>
          <w:p w14:paraId="5809499F" w14:textId="77777777" w:rsidR="00BD38FC" w:rsidRDefault="00BD38FC" w:rsidP="00537229">
            <w:pPr>
              <w:jc w:val="left"/>
              <w:cnfStyle w:val="000000100000" w:firstRow="0" w:lastRow="0" w:firstColumn="0" w:lastColumn="0" w:oddVBand="0" w:evenVBand="0" w:oddHBand="1" w:evenHBand="0" w:firstRowFirstColumn="0" w:firstRowLastColumn="0" w:lastRowFirstColumn="0" w:lastRowLastColumn="0"/>
            </w:pPr>
            <w:r>
              <w:t>May aim for a unified approach instead of reusing LTE IEs.</w:t>
            </w:r>
          </w:p>
        </w:tc>
        <w:tc>
          <w:tcPr>
            <w:tcW w:w="3239" w:type="dxa"/>
          </w:tcPr>
          <w:p w14:paraId="7A945FE1" w14:textId="5A8BC2B7" w:rsidR="00BD38FC" w:rsidRDefault="006C1B48" w:rsidP="00537229">
            <w:pPr>
              <w:jc w:val="left"/>
              <w:cnfStyle w:val="000000100000" w:firstRow="0" w:lastRow="0" w:firstColumn="0" w:lastColumn="0" w:oddVBand="0" w:evenVBand="0" w:oddHBand="1" w:evenHBand="0" w:firstRowFirstColumn="0" w:firstRowLastColumn="0" w:lastRowFirstColumn="0" w:lastRowLastColumn="0"/>
            </w:pPr>
            <w:r>
              <w:t>No,</w:t>
            </w:r>
            <w:r w:rsidR="00A3702A">
              <w:t xml:space="preserve"> access barring will be based on LTE.</w:t>
            </w:r>
          </w:p>
        </w:tc>
      </w:tr>
      <w:tr w:rsidR="00BD38FC" w14:paraId="32E28A45" w14:textId="292F3ED7" w:rsidTr="00BD38FC">
        <w:tc>
          <w:tcPr>
            <w:cnfStyle w:val="001000000000" w:firstRow="0" w:lastRow="0" w:firstColumn="1" w:lastColumn="0" w:oddVBand="0" w:evenVBand="0" w:oddHBand="0" w:evenHBand="0" w:firstRowFirstColumn="0" w:firstRowLastColumn="0" w:lastRowFirstColumn="0" w:lastRowLastColumn="0"/>
            <w:tcW w:w="2983" w:type="dxa"/>
          </w:tcPr>
          <w:p w14:paraId="5C313A26" w14:textId="77777777" w:rsidR="00BD38FC" w:rsidRDefault="00BD38FC" w:rsidP="00537229">
            <w:pPr>
              <w:jc w:val="left"/>
            </w:pPr>
            <w:r>
              <w:t>Initial access configuration</w:t>
            </w:r>
          </w:p>
        </w:tc>
        <w:tc>
          <w:tcPr>
            <w:tcW w:w="3633" w:type="dxa"/>
          </w:tcPr>
          <w:p w14:paraId="6790A3A3" w14:textId="77777777" w:rsidR="00BD38FC" w:rsidRDefault="00BD38FC" w:rsidP="00537229">
            <w:pPr>
              <w:jc w:val="left"/>
              <w:cnfStyle w:val="000000000000" w:firstRow="0" w:lastRow="0" w:firstColumn="0" w:lastColumn="0" w:oddVBand="0" w:evenVBand="0" w:oddHBand="0" w:evenHBand="0" w:firstRowFirstColumn="0" w:firstRowLastColumn="0" w:lastRowFirstColumn="0" w:lastRowLastColumn="0"/>
            </w:pPr>
            <w:r>
              <w:t xml:space="preserve">Including RACH configuration, but also other physical channel and higher layer configurations needed at least to </w:t>
            </w:r>
            <w:r>
              <w:lastRenderedPageBreak/>
              <w:t>be able to receive messages 2 and 4 and to transmit msg3.</w:t>
            </w:r>
          </w:p>
        </w:tc>
        <w:tc>
          <w:tcPr>
            <w:tcW w:w="3239" w:type="dxa"/>
          </w:tcPr>
          <w:p w14:paraId="148A7A93" w14:textId="1D35AFEB" w:rsidR="00BD38FC" w:rsidRDefault="006C1B48" w:rsidP="00537229">
            <w:pPr>
              <w:jc w:val="left"/>
              <w:cnfStyle w:val="000000000000" w:firstRow="0" w:lastRow="0" w:firstColumn="0" w:lastColumn="0" w:oddVBand="0" w:evenVBand="0" w:oddHBand="0" w:evenHBand="0" w:firstRowFirstColumn="0" w:firstRowLastColumn="0" w:lastRowFirstColumn="0" w:lastRowLastColumn="0"/>
            </w:pPr>
            <w:r>
              <w:lastRenderedPageBreak/>
              <w:t>Yes, UE needs RACH configuration</w:t>
            </w:r>
            <w:r w:rsidR="00A3702A">
              <w:t xml:space="preserve"> to access the NR cell.</w:t>
            </w:r>
          </w:p>
        </w:tc>
      </w:tr>
      <w:tr w:rsidR="00BD38FC" w14:paraId="6E35B2EC" w14:textId="1F8D2349"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37DF3BAE" w14:textId="77777777" w:rsidR="00BD38FC" w:rsidRDefault="00BD38FC" w:rsidP="00537229">
            <w:pPr>
              <w:jc w:val="left"/>
            </w:pPr>
            <w:r>
              <w:t>Scheduling Info List</w:t>
            </w:r>
          </w:p>
        </w:tc>
        <w:tc>
          <w:tcPr>
            <w:tcW w:w="3633" w:type="dxa"/>
          </w:tcPr>
          <w:p w14:paraId="0A01480C" w14:textId="2E9225AF" w:rsidR="00BD38FC" w:rsidRDefault="00A3702A" w:rsidP="00537229">
            <w:pPr>
              <w:jc w:val="left"/>
              <w:cnfStyle w:val="000000100000" w:firstRow="0" w:lastRow="0" w:firstColumn="0" w:lastColumn="0" w:oddVBand="0" w:evenVBand="0" w:oddHBand="1" w:evenHBand="0" w:firstRowFirstColumn="0" w:firstRowLastColumn="0" w:lastRowFirstColumn="0" w:lastRowLastColumn="0"/>
            </w:pPr>
            <w:r w:rsidRPr="00A3702A">
              <w:t>SI scheduling information parameters</w:t>
            </w:r>
          </w:p>
        </w:tc>
        <w:tc>
          <w:tcPr>
            <w:tcW w:w="3239" w:type="dxa"/>
          </w:tcPr>
          <w:p w14:paraId="048F5EBF" w14:textId="4E257808" w:rsidR="00BD38FC" w:rsidRDefault="00C66857" w:rsidP="00537229">
            <w:pPr>
              <w:jc w:val="left"/>
              <w:cnfStyle w:val="000000100000" w:firstRow="0" w:lastRow="0" w:firstColumn="0" w:lastColumn="0" w:oddVBand="0" w:evenVBand="0" w:oddHBand="1" w:evenHBand="0" w:firstRowFirstColumn="0" w:firstRowLastColumn="0" w:lastRowFirstColumn="0" w:lastRowLastColumn="0"/>
            </w:pPr>
            <w:r>
              <w:t>No</w:t>
            </w:r>
            <w:r w:rsidR="00A3702A">
              <w:t>. UE does not have to read further SI from NR cell.</w:t>
            </w:r>
          </w:p>
        </w:tc>
      </w:tr>
      <w:tr w:rsidR="00A3702A" w14:paraId="2DDED088" w14:textId="0B3273D9" w:rsidTr="00BD38FC">
        <w:tc>
          <w:tcPr>
            <w:cnfStyle w:val="001000000000" w:firstRow="0" w:lastRow="0" w:firstColumn="1" w:lastColumn="0" w:oddVBand="0" w:evenVBand="0" w:oddHBand="0" w:evenHBand="0" w:firstRowFirstColumn="0" w:firstRowLastColumn="0" w:lastRowFirstColumn="0" w:lastRowLastColumn="0"/>
            <w:tcW w:w="2983" w:type="dxa"/>
          </w:tcPr>
          <w:p w14:paraId="1D1DFB47" w14:textId="77777777" w:rsidR="00A3702A" w:rsidRDefault="00A3702A" w:rsidP="00A3702A">
            <w:pPr>
              <w:jc w:val="left"/>
            </w:pPr>
            <w:r>
              <w:t>Additional parameters for requesting other SI</w:t>
            </w:r>
          </w:p>
        </w:tc>
        <w:tc>
          <w:tcPr>
            <w:tcW w:w="3633" w:type="dxa"/>
          </w:tcPr>
          <w:p w14:paraId="223D89DE" w14:textId="77777777" w:rsidR="00A3702A" w:rsidRDefault="00A3702A" w:rsidP="00A3702A">
            <w:pPr>
              <w:jc w:val="left"/>
              <w:cnfStyle w:val="000000000000" w:firstRow="0" w:lastRow="0" w:firstColumn="0" w:lastColumn="0" w:oddVBand="0" w:evenVBand="0" w:oddHBand="0" w:evenHBand="0" w:firstRowFirstColumn="0" w:firstRowLastColumn="0" w:lastRowFirstColumn="0" w:lastRowLastColumn="0"/>
            </w:pPr>
            <w:r>
              <w:t>E.g. special RA preamble values, dedicated RACH opportunities, …</w:t>
            </w:r>
          </w:p>
        </w:tc>
        <w:tc>
          <w:tcPr>
            <w:tcW w:w="3239" w:type="dxa"/>
          </w:tcPr>
          <w:p w14:paraId="2992F0A0" w14:textId="4FC049DE" w:rsidR="00A3702A" w:rsidRDefault="00A3702A" w:rsidP="00A3702A">
            <w:pPr>
              <w:jc w:val="left"/>
              <w:cnfStyle w:val="000000000000" w:firstRow="0" w:lastRow="0" w:firstColumn="0" w:lastColumn="0" w:oddVBand="0" w:evenVBand="0" w:oddHBand="0" w:evenHBand="0" w:firstRowFirstColumn="0" w:firstRowLastColumn="0" w:lastRowFirstColumn="0" w:lastRowLastColumn="0"/>
            </w:pPr>
            <w:r>
              <w:t>No. UE does not have to read further SI from NR cell.</w:t>
            </w:r>
          </w:p>
        </w:tc>
      </w:tr>
      <w:tr w:rsidR="00A3702A" w14:paraId="7509973F" w14:textId="77777777" w:rsidTr="00BD38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3" w:type="dxa"/>
          </w:tcPr>
          <w:p w14:paraId="5240B9E8" w14:textId="0E78656F" w:rsidR="00A3702A" w:rsidRDefault="00A3702A" w:rsidP="00A3702A">
            <w:pPr>
              <w:jc w:val="left"/>
            </w:pPr>
            <w:bookmarkStart w:id="3" w:name="_Hlk485333808"/>
            <w:r w:rsidRPr="00DC39D6">
              <w:t xml:space="preserve">Most significant bits of SFN </w:t>
            </w:r>
            <w:bookmarkEnd w:id="3"/>
          </w:p>
        </w:tc>
        <w:tc>
          <w:tcPr>
            <w:tcW w:w="3633" w:type="dxa"/>
          </w:tcPr>
          <w:p w14:paraId="1828DE10" w14:textId="049614A6" w:rsidR="00A3702A" w:rsidRDefault="00A3702A" w:rsidP="00A3702A">
            <w:pPr>
              <w:jc w:val="left"/>
              <w:cnfStyle w:val="000000100000" w:firstRow="0" w:lastRow="0" w:firstColumn="0" w:lastColumn="0" w:oddVBand="0" w:evenVBand="0" w:oddHBand="1" w:evenHBand="0" w:firstRowFirstColumn="0" w:firstRowLastColumn="0" w:lastRowFirstColumn="0" w:lastRowLastColumn="0"/>
            </w:pPr>
            <w:r>
              <w:t>C</w:t>
            </w:r>
            <w:r w:rsidRPr="00DC39D6">
              <w:t>orresponding to HFN in LTE</w:t>
            </w:r>
          </w:p>
        </w:tc>
        <w:tc>
          <w:tcPr>
            <w:tcW w:w="3239" w:type="dxa"/>
          </w:tcPr>
          <w:p w14:paraId="72DBCB0D" w14:textId="3E90CAC3" w:rsidR="00A3702A" w:rsidRDefault="00017994" w:rsidP="00A3702A">
            <w:pPr>
              <w:jc w:val="left"/>
              <w:cnfStyle w:val="000000100000" w:firstRow="0" w:lastRow="0" w:firstColumn="0" w:lastColumn="0" w:oddVBand="0" w:evenVBand="0" w:oddHBand="1" w:evenHBand="0" w:firstRowFirstColumn="0" w:firstRowLastColumn="0" w:lastRowFirstColumn="0" w:lastRowLastColumn="0"/>
            </w:pPr>
            <w:r>
              <w:t>Yes, this</w:t>
            </w:r>
            <w:r w:rsidR="00124E51">
              <w:t xml:space="preserve"> is needed to complement the SFN read from MIB.</w:t>
            </w:r>
          </w:p>
        </w:tc>
      </w:tr>
    </w:tbl>
    <w:p w14:paraId="254609C6" w14:textId="4E1DA10F" w:rsidR="00BD38FC" w:rsidRDefault="00BD38FC" w:rsidP="00B95D37"/>
    <w:p w14:paraId="61B8A9FE" w14:textId="47022BDE" w:rsidR="0018036F" w:rsidRDefault="00F9452E" w:rsidP="00B95D37">
      <w:r>
        <w:t xml:space="preserve">On top of the information </w:t>
      </w:r>
      <w:r w:rsidRPr="00F9452E">
        <w:t xml:space="preserve">listed in </w:t>
      </w:r>
      <w:r w:rsidRPr="00F9452E">
        <w:fldChar w:fldCharType="begin"/>
      </w:r>
      <w:r w:rsidRPr="00F9452E">
        <w:instrText xml:space="preserve"> REF _Ref485329496 \h  \* MERGEFORMAT </w:instrText>
      </w:r>
      <w:r w:rsidRPr="00F9452E">
        <w:fldChar w:fldCharType="separate"/>
      </w:r>
      <w:r w:rsidRPr="00F9452E">
        <w:t xml:space="preserve">Table </w:t>
      </w:r>
      <w:r w:rsidRPr="00F9452E">
        <w:rPr>
          <w:noProof/>
        </w:rPr>
        <w:t>1</w:t>
      </w:r>
      <w:r w:rsidRPr="00F9452E">
        <w:fldChar w:fldCharType="end"/>
      </w:r>
      <w:r>
        <w:t>, c</w:t>
      </w:r>
      <w:r w:rsidR="0018036F">
        <w:t xml:space="preserve">ell camping parameters and SI scheduling information parameters </w:t>
      </w:r>
      <w:r>
        <w:t xml:space="preserve">will also be included in SIB1, but none of these are expected to be needed for NSA operation, as UE will not camp on NR cells, and also not need request NR SI. </w:t>
      </w:r>
    </w:p>
    <w:p w14:paraId="4745A6A1" w14:textId="2729AA25" w:rsidR="00A20CF0" w:rsidRDefault="00A3702A" w:rsidP="00B95D37">
      <w:r>
        <w:t xml:space="preserve">To ensure timely completion of </w:t>
      </w:r>
      <w:r w:rsidR="00A20CF0">
        <w:t>NR SI parameters needed for EN-DC operation, it is proposed to focus completion on the parameters identified in table 1 as needed for EN-DC operation, namely p-Max, Frequency Band Information</w:t>
      </w:r>
      <w:r w:rsidR="00017994">
        <w:t>,</w:t>
      </w:r>
      <w:r w:rsidR="00A20CF0">
        <w:t xml:space="preserve"> Initial access configuration</w:t>
      </w:r>
      <w:r w:rsidR="00017994">
        <w:t xml:space="preserve"> and </w:t>
      </w:r>
      <w:r w:rsidR="00017994" w:rsidRPr="00017994">
        <w:t>Most significant bits of SFN</w:t>
      </w:r>
      <w:r w:rsidR="00A20CF0">
        <w:t>.</w:t>
      </w:r>
      <w:r w:rsidR="00A13132">
        <w:t xml:space="preserve"> All these parameters can be signalled to the UE in </w:t>
      </w:r>
      <w:r w:rsidR="00A13132" w:rsidRPr="001D14D5">
        <w:rPr>
          <w:i/>
        </w:rPr>
        <w:t>RRCConnectionReconfiguration</w:t>
      </w:r>
      <w:r w:rsidR="00305C86">
        <w:rPr>
          <w:i/>
        </w:rPr>
        <w:t xml:space="preserve">, </w:t>
      </w:r>
      <w:r w:rsidR="00305C86">
        <w:t>when EN-DC is configured.</w:t>
      </w:r>
    </w:p>
    <w:p w14:paraId="3F7FC1AD" w14:textId="080AE4C3" w:rsidR="00BD38FC" w:rsidRDefault="00305C86" w:rsidP="00017994">
      <w:pPr>
        <w:pStyle w:val="Proposal"/>
      </w:pPr>
      <w:bookmarkStart w:id="4" w:name="_Toc485122564"/>
      <w:bookmarkStart w:id="5" w:name="_Toc485333203"/>
      <w:bookmarkStart w:id="6" w:name="_Toc485333898"/>
      <w:bookmarkStart w:id="7" w:name="_Toc485123287"/>
      <w:bookmarkStart w:id="8" w:name="_Toc485126208"/>
      <w:bookmarkStart w:id="9" w:name="_Toc485314404"/>
      <w:bookmarkStart w:id="10" w:name="_Toc485423468"/>
      <w:bookmarkEnd w:id="4"/>
      <w:r>
        <w:t xml:space="preserve">Work should focus on completing SIB1 IEs </w:t>
      </w:r>
      <w:r w:rsidR="00732F72">
        <w:t>needed during EN-DC operation, namely p-Max, Frequency Band Information</w:t>
      </w:r>
      <w:r w:rsidR="00017994">
        <w:t>,</w:t>
      </w:r>
      <w:r w:rsidR="00732F72">
        <w:t xml:space="preserve"> Initial access configuration</w:t>
      </w:r>
      <w:r w:rsidR="00017994">
        <w:t xml:space="preserve"> and </w:t>
      </w:r>
      <w:r w:rsidR="00017994" w:rsidRPr="00017994">
        <w:t>Most significant bits of SFN</w:t>
      </w:r>
      <w:r w:rsidR="00732F72">
        <w:t>.</w:t>
      </w:r>
      <w:r>
        <w:t xml:space="preserve"> </w:t>
      </w:r>
      <w:r w:rsidR="00732F72">
        <w:t>This information will be provided to the UE via LTE</w:t>
      </w:r>
      <w:r w:rsidR="001D14D5">
        <w:t xml:space="preserve"> </w:t>
      </w:r>
      <w:r w:rsidR="00732F72" w:rsidRPr="001D14D5">
        <w:rPr>
          <w:i/>
        </w:rPr>
        <w:t>RRCConnectionReconfiguration</w:t>
      </w:r>
      <w:r w:rsidR="00732F72">
        <w:t xml:space="preserve">, during </w:t>
      </w:r>
      <w:r w:rsidR="001D14D5">
        <w:t>SCG addition,</w:t>
      </w:r>
      <w:bookmarkEnd w:id="5"/>
      <w:bookmarkEnd w:id="6"/>
      <w:bookmarkEnd w:id="10"/>
      <w:r w:rsidR="001D14D5">
        <w:t xml:space="preserve"> </w:t>
      </w:r>
      <w:bookmarkStart w:id="11" w:name="_Toc485123288"/>
      <w:bookmarkEnd w:id="7"/>
      <w:bookmarkEnd w:id="8"/>
      <w:bookmarkEnd w:id="9"/>
      <w:bookmarkEnd w:id="11"/>
    </w:p>
    <w:p w14:paraId="0F90076E" w14:textId="3778BD82" w:rsidR="00732F72" w:rsidRDefault="00732F72" w:rsidP="00B95D37">
      <w:r>
        <w:t>Cell identity may be needed for ANR p</w:t>
      </w:r>
      <w:r w:rsidR="00E77235">
        <w:t>urpose, in case the NR cell can</w:t>
      </w:r>
      <w:r>
        <w:t xml:space="preserve">not be uniquely identified solely on CID. </w:t>
      </w:r>
      <w:r w:rsidR="00E77235">
        <w:t xml:space="preserve">ANR operation for EN-DC is </w:t>
      </w:r>
      <w:r w:rsidR="00585C88">
        <w:t xml:space="preserve">still under discussion </w:t>
      </w:r>
      <w:r w:rsidR="002C5B9A">
        <w:t>and several alternatives proposed</w:t>
      </w:r>
      <w:r w:rsidR="00E77235">
        <w:t xml:space="preserve">, see e.g. </w:t>
      </w:r>
      <w:r w:rsidR="00E77235">
        <w:fldChar w:fldCharType="begin"/>
      </w:r>
      <w:r w:rsidR="00E77235">
        <w:instrText xml:space="preserve"> REF _Ref485332287 \n \h </w:instrText>
      </w:r>
      <w:r w:rsidR="00E77235">
        <w:fldChar w:fldCharType="separate"/>
      </w:r>
      <w:r w:rsidR="00E77235">
        <w:t>[3]</w:t>
      </w:r>
      <w:r w:rsidR="00E77235">
        <w:fldChar w:fldCharType="end"/>
      </w:r>
      <w:r w:rsidR="00E77235">
        <w:t xml:space="preserve">. One alternative is to rely on similar procedure as was used in LTE, where a UE is requested to read a </w:t>
      </w:r>
      <w:r w:rsidR="00E77235" w:rsidRPr="00E77235">
        <w:t>globally unique identifier (ECGI)</w:t>
      </w:r>
      <w:r w:rsidR="00D92208">
        <w:t xml:space="preserve"> broadcasted in SIB1</w:t>
      </w:r>
      <w:r w:rsidR="00E77235" w:rsidRPr="00E77235">
        <w:t xml:space="preserve"> </w:t>
      </w:r>
      <w:r w:rsidR="00E77235">
        <w:t>from the unknown cell and report to serving cell. However, this would require constant broadcasting of SIB1 in NSA NR cells, which would be wasteful, considering that the ANR feature is r</w:t>
      </w:r>
      <w:r w:rsidR="004136D9">
        <w:t>arely used (only during neighbo</w:t>
      </w:r>
      <w:r w:rsidR="00E77235">
        <w:t xml:space="preserve">r relation establishment or change). Therefore, we propose to investigate </w:t>
      </w:r>
      <w:r w:rsidR="00D92208">
        <w:t xml:space="preserve">further </w:t>
      </w:r>
      <w:r w:rsidR="00E77235">
        <w:t xml:space="preserve">other options in </w:t>
      </w:r>
      <w:r w:rsidR="00E77235">
        <w:fldChar w:fldCharType="begin"/>
      </w:r>
      <w:r w:rsidR="00E77235">
        <w:instrText xml:space="preserve"> REF _Ref485332287 \n \h </w:instrText>
      </w:r>
      <w:r w:rsidR="00E77235">
        <w:fldChar w:fldCharType="separate"/>
      </w:r>
      <w:r w:rsidR="00E77235">
        <w:t>[3]</w:t>
      </w:r>
      <w:r w:rsidR="00E77235">
        <w:fldChar w:fldCharType="end"/>
      </w:r>
      <w:r w:rsidR="00E77235">
        <w:t xml:space="preserve">, not depending on broadcasted SIB1 in NSA </w:t>
      </w:r>
      <w:r w:rsidR="00D92208">
        <w:t xml:space="preserve">NR </w:t>
      </w:r>
      <w:r w:rsidR="00E77235">
        <w:t>cell.</w:t>
      </w:r>
    </w:p>
    <w:p w14:paraId="2DE7B0F2" w14:textId="48B276D5" w:rsidR="00E77235" w:rsidRDefault="00D92208" w:rsidP="00E77235">
      <w:pPr>
        <w:pStyle w:val="Proposal"/>
      </w:pPr>
      <w:bookmarkStart w:id="12" w:name="_Toc485333204"/>
      <w:bookmarkStart w:id="13" w:name="_Toc485333899"/>
      <w:bookmarkStart w:id="14" w:name="_Toc485423469"/>
      <w:r>
        <w:t>Await solution for ANR in EN-DC, before deciding whether global cell identity needs to be broadcasted from NSA NR cell.</w:t>
      </w:r>
      <w:bookmarkEnd w:id="12"/>
      <w:bookmarkEnd w:id="13"/>
      <w:bookmarkEnd w:id="14"/>
      <w:r>
        <w:t xml:space="preserve"> </w:t>
      </w:r>
    </w:p>
    <w:p w14:paraId="7136856A" w14:textId="1111E272" w:rsidR="00305C86" w:rsidRDefault="00732F72" w:rsidP="00B95D37">
      <w:r>
        <w:t>The content of other NR SIBs</w:t>
      </w:r>
      <w:r w:rsidR="00305C86">
        <w:t xml:space="preserve"> </w:t>
      </w:r>
      <w:r>
        <w:t xml:space="preserve">has not yet been agreed, but looking at the LTE equivalents, they include information used for </w:t>
      </w:r>
      <w:r w:rsidR="00305C86">
        <w:t>cell re-selection</w:t>
      </w:r>
      <w:r>
        <w:t xml:space="preserve"> (inter- or intra-frequency, intra- or interRAT)</w:t>
      </w:r>
      <w:r w:rsidR="00305C86">
        <w:t>, HeNB, EWTS, MBMS</w:t>
      </w:r>
      <w:r>
        <w:t>, sidelink, etc. This kind of information will not be needed from the NR cell in EN-DC operation. Instead, UEs will use the corresponding LTE information.</w:t>
      </w:r>
      <w:r w:rsidR="00305C86">
        <w:t xml:space="preserve"> </w:t>
      </w:r>
    </w:p>
    <w:p w14:paraId="37073D30" w14:textId="77777777" w:rsidR="00C01F33" w:rsidRPr="00CE0424" w:rsidRDefault="00C01F33" w:rsidP="00CE0424">
      <w:pPr>
        <w:pStyle w:val="Heading1"/>
      </w:pPr>
      <w:r w:rsidRPr="00CE0424">
        <w:t>Conclusion</w:t>
      </w:r>
    </w:p>
    <w:p w14:paraId="19D6CA61" w14:textId="07607F69" w:rsidR="004A483C" w:rsidRDefault="008E065E" w:rsidP="004A483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D14D5">
        <w:t>2</w:t>
      </w:r>
      <w:r w:rsidRPr="00CE0424">
        <w:rPr>
          <w:highlight w:val="cyan"/>
        </w:rPr>
        <w:fldChar w:fldCharType="end"/>
      </w:r>
      <w:r w:rsidRPr="00CE0424">
        <w:t xml:space="preserve"> we propose the following:</w:t>
      </w:r>
    </w:p>
    <w:p w14:paraId="5A4549BC" w14:textId="77777777" w:rsidR="008C52BB" w:rsidRPr="008C52BB" w:rsidRDefault="00FA62C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8C52BB">
        <w:t>Proposal 1</w:t>
      </w:r>
      <w:r w:rsidR="008C52BB" w:rsidRPr="008C52BB">
        <w:rPr>
          <w:rFonts w:asciiTheme="minorHAnsi" w:eastAsiaTheme="minorEastAsia" w:hAnsiTheme="minorHAnsi" w:cstheme="minorBidi"/>
          <w:b w:val="0"/>
          <w:sz w:val="22"/>
          <w:lang w:val="en-GB" w:eastAsia="fi-FI"/>
        </w:rPr>
        <w:tab/>
      </w:r>
      <w:r w:rsidR="008C52BB">
        <w:t xml:space="preserve">Work should focus on completing SIB1 IEs needed during EN-DC operation, namely p-Max, Frequency Band Information, Initial access configuration and Most significant bits of SFN. This information will be provided to the UE via LTE </w:t>
      </w:r>
      <w:r w:rsidR="008C52BB" w:rsidRPr="003C3909">
        <w:rPr>
          <w:i/>
        </w:rPr>
        <w:t>RRCConnectionReconfiguration</w:t>
      </w:r>
      <w:r w:rsidR="008C52BB">
        <w:t>, during SCG addition,</w:t>
      </w:r>
    </w:p>
    <w:p w14:paraId="2F2AA630" w14:textId="77777777" w:rsidR="008C52BB" w:rsidRPr="008C52BB" w:rsidRDefault="008C52BB">
      <w:pPr>
        <w:pStyle w:val="TOC1"/>
        <w:rPr>
          <w:rFonts w:asciiTheme="minorHAnsi" w:eastAsiaTheme="minorEastAsia" w:hAnsiTheme="minorHAnsi" w:cstheme="minorBidi"/>
          <w:b w:val="0"/>
          <w:sz w:val="22"/>
          <w:lang w:val="en-GB" w:eastAsia="fi-FI"/>
        </w:rPr>
      </w:pPr>
      <w:r>
        <w:t>Proposal 2</w:t>
      </w:r>
      <w:r w:rsidRPr="008C52BB">
        <w:rPr>
          <w:rFonts w:asciiTheme="minorHAnsi" w:eastAsiaTheme="minorEastAsia" w:hAnsiTheme="minorHAnsi" w:cstheme="minorBidi"/>
          <w:b w:val="0"/>
          <w:sz w:val="22"/>
          <w:lang w:val="en-GB" w:eastAsia="fi-FI"/>
        </w:rPr>
        <w:tab/>
      </w:r>
      <w:r>
        <w:t>Await solution for ANR in EN-DC, before deciding whether global cell identity needs to be broadcasted from NSA NR cell.</w:t>
      </w:r>
    </w:p>
    <w:p w14:paraId="15F22755" w14:textId="5FE11DE8" w:rsidR="00FA62C3" w:rsidRPr="00D04434" w:rsidRDefault="00FA62C3" w:rsidP="00FA62C3">
      <w:pPr>
        <w:rPr>
          <w:b/>
          <w:bCs/>
        </w:rPr>
      </w:pPr>
      <w:r>
        <w:rPr>
          <w:b/>
          <w:bCs/>
        </w:rPr>
        <w:fldChar w:fldCharType="end"/>
      </w:r>
    </w:p>
    <w:p w14:paraId="6519B324" w14:textId="07F998FB" w:rsidR="003A7EF3" w:rsidRDefault="009579D2" w:rsidP="00271563">
      <w:pPr>
        <w:pStyle w:val="Heading1"/>
      </w:pPr>
      <w:r>
        <w:t>References</w:t>
      </w:r>
    </w:p>
    <w:p w14:paraId="7F92EC9A" w14:textId="53FDA9ED" w:rsidR="001D14D5" w:rsidRDefault="001D14D5" w:rsidP="00723A79">
      <w:pPr>
        <w:pStyle w:val="Reference"/>
      </w:pPr>
      <w:bookmarkStart w:id="15" w:name="_Ref478157493"/>
      <w:bookmarkStart w:id="16" w:name="_Ref485121699"/>
      <w:r w:rsidRPr="00C57740">
        <w:t>R2-</w:t>
      </w:r>
      <w:r>
        <w:t>1704390</w:t>
      </w:r>
      <w:r w:rsidR="008C52BB">
        <w:t xml:space="preserve">, </w:t>
      </w:r>
      <w:r>
        <w:rPr>
          <w:rFonts w:cs="Arial"/>
          <w:lang w:val="en-US" w:eastAsia="sv-SE"/>
        </w:rPr>
        <w:t xml:space="preserve">System information content at </w:t>
      </w:r>
      <w:r w:rsidR="008C52BB">
        <w:rPr>
          <w:rFonts w:cs="Arial"/>
          <w:lang w:val="en-US" w:eastAsia="sv-SE"/>
        </w:rPr>
        <w:t>network sharing</w:t>
      </w:r>
      <w:r w:rsidRPr="00C57740">
        <w:t>, Ericsson</w:t>
      </w:r>
      <w:bookmarkEnd w:id="15"/>
    </w:p>
    <w:p w14:paraId="48B8316E" w14:textId="196B090C" w:rsidR="0059494A" w:rsidRDefault="00EA362C" w:rsidP="00723A79">
      <w:pPr>
        <w:pStyle w:val="Reference"/>
      </w:pPr>
      <w:bookmarkStart w:id="17" w:name="_Ref485122557"/>
      <w:r>
        <w:t>R2-1706495</w:t>
      </w:r>
      <w:r w:rsidR="00BD38FC">
        <w:t>, System information structure and contents, Ericsson</w:t>
      </w:r>
      <w:bookmarkEnd w:id="16"/>
      <w:bookmarkEnd w:id="17"/>
    </w:p>
    <w:p w14:paraId="14FBD365" w14:textId="44036BF5" w:rsidR="00E77235" w:rsidRDefault="00EA362C" w:rsidP="00EA362C">
      <w:pPr>
        <w:pStyle w:val="Reference"/>
      </w:pPr>
      <w:bookmarkStart w:id="18" w:name="_Ref485332287"/>
      <w:r>
        <w:t>R2-1707283</w:t>
      </w:r>
      <w:r w:rsidR="008C52BB">
        <w:t xml:space="preserve">, </w:t>
      </w:r>
      <w:r w:rsidRPr="00EA362C">
        <w:t>Neighbor relation establishment in NSA LTE-NR</w:t>
      </w:r>
      <w:r w:rsidR="00E77235">
        <w:t>, Ericsson</w:t>
      </w:r>
      <w:bookmarkEnd w:id="18"/>
    </w:p>
    <w:p w14:paraId="0D6E9C5E" w14:textId="7D7780A6" w:rsidR="009579D2" w:rsidRDefault="009579D2" w:rsidP="009579D2"/>
    <w:sectPr w:rsidR="009579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BFD50" w14:textId="77777777" w:rsidR="004731F6" w:rsidRDefault="004731F6">
      <w:r>
        <w:separator/>
      </w:r>
    </w:p>
  </w:endnote>
  <w:endnote w:type="continuationSeparator" w:id="0">
    <w:p w14:paraId="1A31DEF4" w14:textId="77777777" w:rsidR="004731F6" w:rsidRDefault="004731F6">
      <w:r>
        <w:continuationSeparator/>
      </w:r>
    </w:p>
  </w:endnote>
  <w:endnote w:type="continuationNotice" w:id="1">
    <w:p w14:paraId="4F280910" w14:textId="77777777" w:rsidR="004731F6" w:rsidRDefault="00473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87A" w14:textId="6145D2A6" w:rsidR="008834AA" w:rsidRDefault="008834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52B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2B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EDF7E" w14:textId="77777777" w:rsidR="004731F6" w:rsidRDefault="004731F6">
      <w:r>
        <w:separator/>
      </w:r>
    </w:p>
  </w:footnote>
  <w:footnote w:type="continuationSeparator" w:id="0">
    <w:p w14:paraId="737B3120" w14:textId="77777777" w:rsidR="004731F6" w:rsidRDefault="004731F6">
      <w:r>
        <w:continuationSeparator/>
      </w:r>
    </w:p>
  </w:footnote>
  <w:footnote w:type="continuationNotice" w:id="1">
    <w:p w14:paraId="40FF821B" w14:textId="77777777" w:rsidR="004731F6" w:rsidRDefault="00473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A8212" w14:textId="77777777" w:rsidR="008834AA" w:rsidRDefault="008834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41406"/>
    <w:multiLevelType w:val="hybridMultilevel"/>
    <w:tmpl w:val="4AAE4D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C1AC7"/>
    <w:multiLevelType w:val="hybridMultilevel"/>
    <w:tmpl w:val="E76E279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11"/>
  </w:num>
  <w:num w:numId="15">
    <w:abstractNumId w:val="8"/>
  </w:num>
  <w:num w:numId="16">
    <w:abstractNumId w:val="17"/>
  </w:num>
  <w:num w:numId="17">
    <w:abstractNumId w:val="4"/>
  </w:num>
  <w:num w:numId="18">
    <w:abstractNumId w:val="19"/>
  </w:num>
  <w:num w:numId="19">
    <w:abstractNumId w:val="18"/>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255E"/>
    <w:rsid w:val="00002A37"/>
    <w:rsid w:val="00006446"/>
    <w:rsid w:val="00006896"/>
    <w:rsid w:val="00006B58"/>
    <w:rsid w:val="00007CDC"/>
    <w:rsid w:val="00011B28"/>
    <w:rsid w:val="00015D15"/>
    <w:rsid w:val="00017994"/>
    <w:rsid w:val="000208A4"/>
    <w:rsid w:val="000229BE"/>
    <w:rsid w:val="0002564D"/>
    <w:rsid w:val="00025ECA"/>
    <w:rsid w:val="00027939"/>
    <w:rsid w:val="000325B8"/>
    <w:rsid w:val="00032E75"/>
    <w:rsid w:val="00034C15"/>
    <w:rsid w:val="00036BA1"/>
    <w:rsid w:val="000422E2"/>
    <w:rsid w:val="00042F22"/>
    <w:rsid w:val="000444EF"/>
    <w:rsid w:val="00052A07"/>
    <w:rsid w:val="000534E3"/>
    <w:rsid w:val="0005606A"/>
    <w:rsid w:val="00057117"/>
    <w:rsid w:val="000616E7"/>
    <w:rsid w:val="00063CAB"/>
    <w:rsid w:val="0006487E"/>
    <w:rsid w:val="00065E1A"/>
    <w:rsid w:val="00067548"/>
    <w:rsid w:val="0007268F"/>
    <w:rsid w:val="00072C8A"/>
    <w:rsid w:val="00077E5F"/>
    <w:rsid w:val="0008036A"/>
    <w:rsid w:val="00081AE6"/>
    <w:rsid w:val="000855EB"/>
    <w:rsid w:val="00085B52"/>
    <w:rsid w:val="00086571"/>
    <w:rsid w:val="000866F2"/>
    <w:rsid w:val="0009009F"/>
    <w:rsid w:val="00091557"/>
    <w:rsid w:val="000924C1"/>
    <w:rsid w:val="000924F0"/>
    <w:rsid w:val="00093474"/>
    <w:rsid w:val="0009510F"/>
    <w:rsid w:val="000A1B7B"/>
    <w:rsid w:val="000A21B6"/>
    <w:rsid w:val="000A56F2"/>
    <w:rsid w:val="000A632E"/>
    <w:rsid w:val="000B2719"/>
    <w:rsid w:val="000B3A8F"/>
    <w:rsid w:val="000B4AB9"/>
    <w:rsid w:val="000B50D8"/>
    <w:rsid w:val="000B58C3"/>
    <w:rsid w:val="000B5EF8"/>
    <w:rsid w:val="000B61E9"/>
    <w:rsid w:val="000C165A"/>
    <w:rsid w:val="000C1BCF"/>
    <w:rsid w:val="000C2E19"/>
    <w:rsid w:val="000C3323"/>
    <w:rsid w:val="000D0D07"/>
    <w:rsid w:val="000D39E5"/>
    <w:rsid w:val="000D3F62"/>
    <w:rsid w:val="000D4797"/>
    <w:rsid w:val="000D78FD"/>
    <w:rsid w:val="000E0527"/>
    <w:rsid w:val="000E1E92"/>
    <w:rsid w:val="000F06D6"/>
    <w:rsid w:val="000F0EB1"/>
    <w:rsid w:val="000F1106"/>
    <w:rsid w:val="000F3BE9"/>
    <w:rsid w:val="000F3F6C"/>
    <w:rsid w:val="000F65A1"/>
    <w:rsid w:val="000F6DF3"/>
    <w:rsid w:val="001005FF"/>
    <w:rsid w:val="001062FB"/>
    <w:rsid w:val="001063E6"/>
    <w:rsid w:val="00106DB6"/>
    <w:rsid w:val="00112EE8"/>
    <w:rsid w:val="00113CF4"/>
    <w:rsid w:val="001153EA"/>
    <w:rsid w:val="00115643"/>
    <w:rsid w:val="00116765"/>
    <w:rsid w:val="001219F5"/>
    <w:rsid w:val="00121A20"/>
    <w:rsid w:val="00122F2E"/>
    <w:rsid w:val="0012377F"/>
    <w:rsid w:val="00124314"/>
    <w:rsid w:val="001247EB"/>
    <w:rsid w:val="00124E51"/>
    <w:rsid w:val="00126B4A"/>
    <w:rsid w:val="00132FD0"/>
    <w:rsid w:val="001344C0"/>
    <w:rsid w:val="001346FA"/>
    <w:rsid w:val="00135252"/>
    <w:rsid w:val="00137AB5"/>
    <w:rsid w:val="00137F0B"/>
    <w:rsid w:val="00151E23"/>
    <w:rsid w:val="001526E0"/>
    <w:rsid w:val="001551B5"/>
    <w:rsid w:val="001643A8"/>
    <w:rsid w:val="001659C1"/>
    <w:rsid w:val="00166D30"/>
    <w:rsid w:val="001708D0"/>
    <w:rsid w:val="00173A8E"/>
    <w:rsid w:val="00177795"/>
    <w:rsid w:val="0018036F"/>
    <w:rsid w:val="0018143F"/>
    <w:rsid w:val="00187DEC"/>
    <w:rsid w:val="00190AC1"/>
    <w:rsid w:val="0019341A"/>
    <w:rsid w:val="00197DF9"/>
    <w:rsid w:val="001A1987"/>
    <w:rsid w:val="001A2564"/>
    <w:rsid w:val="001A6173"/>
    <w:rsid w:val="001A6939"/>
    <w:rsid w:val="001A6CBA"/>
    <w:rsid w:val="001B0D97"/>
    <w:rsid w:val="001B5A5D"/>
    <w:rsid w:val="001C1CE5"/>
    <w:rsid w:val="001C2190"/>
    <w:rsid w:val="001C3D2A"/>
    <w:rsid w:val="001C4E4C"/>
    <w:rsid w:val="001C6495"/>
    <w:rsid w:val="001D14D5"/>
    <w:rsid w:val="001D31A6"/>
    <w:rsid w:val="001D51BA"/>
    <w:rsid w:val="001D6342"/>
    <w:rsid w:val="001D6D53"/>
    <w:rsid w:val="001E58E2"/>
    <w:rsid w:val="001E7AED"/>
    <w:rsid w:val="001F3916"/>
    <w:rsid w:val="001F54C5"/>
    <w:rsid w:val="001F5C96"/>
    <w:rsid w:val="001F662C"/>
    <w:rsid w:val="001F7074"/>
    <w:rsid w:val="00200490"/>
    <w:rsid w:val="00201782"/>
    <w:rsid w:val="00201F3A"/>
    <w:rsid w:val="00203F96"/>
    <w:rsid w:val="002069B2"/>
    <w:rsid w:val="00207EA4"/>
    <w:rsid w:val="00207FA3"/>
    <w:rsid w:val="00210B6B"/>
    <w:rsid w:val="00214DA8"/>
    <w:rsid w:val="00215423"/>
    <w:rsid w:val="002158FA"/>
    <w:rsid w:val="00220600"/>
    <w:rsid w:val="002224DB"/>
    <w:rsid w:val="00223577"/>
    <w:rsid w:val="00223FCB"/>
    <w:rsid w:val="002252C3"/>
    <w:rsid w:val="00225C54"/>
    <w:rsid w:val="00230765"/>
    <w:rsid w:val="002319E4"/>
    <w:rsid w:val="00235632"/>
    <w:rsid w:val="00235872"/>
    <w:rsid w:val="00241559"/>
    <w:rsid w:val="002435B3"/>
    <w:rsid w:val="00245522"/>
    <w:rsid w:val="002458EB"/>
    <w:rsid w:val="002500C8"/>
    <w:rsid w:val="00257543"/>
    <w:rsid w:val="002617E7"/>
    <w:rsid w:val="00261FC8"/>
    <w:rsid w:val="00264228"/>
    <w:rsid w:val="00264334"/>
    <w:rsid w:val="0026473E"/>
    <w:rsid w:val="00266214"/>
    <w:rsid w:val="00267C83"/>
    <w:rsid w:val="002704B4"/>
    <w:rsid w:val="0027144F"/>
    <w:rsid w:val="002714FE"/>
    <w:rsid w:val="00271563"/>
    <w:rsid w:val="00271F3A"/>
    <w:rsid w:val="00273278"/>
    <w:rsid w:val="002737F4"/>
    <w:rsid w:val="00274D44"/>
    <w:rsid w:val="002805F5"/>
    <w:rsid w:val="00280751"/>
    <w:rsid w:val="00282384"/>
    <w:rsid w:val="0028280A"/>
    <w:rsid w:val="00286ACD"/>
    <w:rsid w:val="00287838"/>
    <w:rsid w:val="002907B5"/>
    <w:rsid w:val="00292EB7"/>
    <w:rsid w:val="00296227"/>
    <w:rsid w:val="00296F44"/>
    <w:rsid w:val="0029777D"/>
    <w:rsid w:val="002A055E"/>
    <w:rsid w:val="002A1D4E"/>
    <w:rsid w:val="002A2869"/>
    <w:rsid w:val="002B24D6"/>
    <w:rsid w:val="002C41E6"/>
    <w:rsid w:val="002C5B9A"/>
    <w:rsid w:val="002D071A"/>
    <w:rsid w:val="002D1476"/>
    <w:rsid w:val="002D34B2"/>
    <w:rsid w:val="002D3F9D"/>
    <w:rsid w:val="002D7637"/>
    <w:rsid w:val="002E17F2"/>
    <w:rsid w:val="002E7CAE"/>
    <w:rsid w:val="002F2771"/>
    <w:rsid w:val="002F37A9"/>
    <w:rsid w:val="00300EB6"/>
    <w:rsid w:val="00301CE6"/>
    <w:rsid w:val="0030256B"/>
    <w:rsid w:val="0030501F"/>
    <w:rsid w:val="00305C86"/>
    <w:rsid w:val="00307BA1"/>
    <w:rsid w:val="00307E92"/>
    <w:rsid w:val="00311702"/>
    <w:rsid w:val="00311E82"/>
    <w:rsid w:val="00313FD6"/>
    <w:rsid w:val="003143BD"/>
    <w:rsid w:val="00317B01"/>
    <w:rsid w:val="003203ED"/>
    <w:rsid w:val="00322C9F"/>
    <w:rsid w:val="00324D23"/>
    <w:rsid w:val="00330C7E"/>
    <w:rsid w:val="00331751"/>
    <w:rsid w:val="00334579"/>
    <w:rsid w:val="00335858"/>
    <w:rsid w:val="00336BDA"/>
    <w:rsid w:val="00342BD7"/>
    <w:rsid w:val="00343A07"/>
    <w:rsid w:val="00346DB5"/>
    <w:rsid w:val="003474BC"/>
    <w:rsid w:val="003477B1"/>
    <w:rsid w:val="00350AC2"/>
    <w:rsid w:val="0035482C"/>
    <w:rsid w:val="00357380"/>
    <w:rsid w:val="003602D9"/>
    <w:rsid w:val="003604CE"/>
    <w:rsid w:val="00370E47"/>
    <w:rsid w:val="003742AC"/>
    <w:rsid w:val="00377CE1"/>
    <w:rsid w:val="00377F41"/>
    <w:rsid w:val="00385BF0"/>
    <w:rsid w:val="003939FF"/>
    <w:rsid w:val="0039779E"/>
    <w:rsid w:val="003A127C"/>
    <w:rsid w:val="003A12E8"/>
    <w:rsid w:val="003A2208"/>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BE"/>
    <w:rsid w:val="003F7E6D"/>
    <w:rsid w:val="004000E8"/>
    <w:rsid w:val="00402E2B"/>
    <w:rsid w:val="0040512B"/>
    <w:rsid w:val="00405CA5"/>
    <w:rsid w:val="00407CD3"/>
    <w:rsid w:val="00410134"/>
    <w:rsid w:val="00410B72"/>
    <w:rsid w:val="00410F18"/>
    <w:rsid w:val="0041263E"/>
    <w:rsid w:val="00412CBB"/>
    <w:rsid w:val="004136D9"/>
    <w:rsid w:val="00413AAC"/>
    <w:rsid w:val="00421105"/>
    <w:rsid w:val="004242F4"/>
    <w:rsid w:val="00426D93"/>
    <w:rsid w:val="00427248"/>
    <w:rsid w:val="00437447"/>
    <w:rsid w:val="00440B16"/>
    <w:rsid w:val="00441A92"/>
    <w:rsid w:val="00444F56"/>
    <w:rsid w:val="00445A06"/>
    <w:rsid w:val="00446488"/>
    <w:rsid w:val="00447EF3"/>
    <w:rsid w:val="004517AA"/>
    <w:rsid w:val="00451811"/>
    <w:rsid w:val="00452CAC"/>
    <w:rsid w:val="00457565"/>
    <w:rsid w:val="00457B71"/>
    <w:rsid w:val="00461D76"/>
    <w:rsid w:val="00462D9D"/>
    <w:rsid w:val="00465F3A"/>
    <w:rsid w:val="004669E2"/>
    <w:rsid w:val="0046719F"/>
    <w:rsid w:val="00470C31"/>
    <w:rsid w:val="004731F6"/>
    <w:rsid w:val="004734D0"/>
    <w:rsid w:val="0047556B"/>
    <w:rsid w:val="00477768"/>
    <w:rsid w:val="00482FC1"/>
    <w:rsid w:val="00492BC5"/>
    <w:rsid w:val="004964F1"/>
    <w:rsid w:val="004A16BC"/>
    <w:rsid w:val="004A2B94"/>
    <w:rsid w:val="004A3B2B"/>
    <w:rsid w:val="004A483C"/>
    <w:rsid w:val="004B0E03"/>
    <w:rsid w:val="004B6378"/>
    <w:rsid w:val="004B7C0C"/>
    <w:rsid w:val="004C360F"/>
    <w:rsid w:val="004C3898"/>
    <w:rsid w:val="004C6517"/>
    <w:rsid w:val="004D16D8"/>
    <w:rsid w:val="004D36B1"/>
    <w:rsid w:val="004D7EBD"/>
    <w:rsid w:val="004E2680"/>
    <w:rsid w:val="004E28F9"/>
    <w:rsid w:val="004E462E"/>
    <w:rsid w:val="004E56DC"/>
    <w:rsid w:val="004E76F4"/>
    <w:rsid w:val="004F0B4E"/>
    <w:rsid w:val="004F0B6C"/>
    <w:rsid w:val="004F2078"/>
    <w:rsid w:val="004F2D67"/>
    <w:rsid w:val="004F4DA3"/>
    <w:rsid w:val="004F5D5F"/>
    <w:rsid w:val="00502773"/>
    <w:rsid w:val="00506557"/>
    <w:rsid w:val="0050677A"/>
    <w:rsid w:val="005108D8"/>
    <w:rsid w:val="00510E4F"/>
    <w:rsid w:val="00511282"/>
    <w:rsid w:val="005116F9"/>
    <w:rsid w:val="005153A7"/>
    <w:rsid w:val="00516B28"/>
    <w:rsid w:val="00517F17"/>
    <w:rsid w:val="005219CF"/>
    <w:rsid w:val="00531534"/>
    <w:rsid w:val="00531933"/>
    <w:rsid w:val="00533837"/>
    <w:rsid w:val="005338D0"/>
    <w:rsid w:val="00534B59"/>
    <w:rsid w:val="00536759"/>
    <w:rsid w:val="00537C62"/>
    <w:rsid w:val="00543655"/>
    <w:rsid w:val="00546970"/>
    <w:rsid w:val="00554E19"/>
    <w:rsid w:val="0056121F"/>
    <w:rsid w:val="00572505"/>
    <w:rsid w:val="005749CE"/>
    <w:rsid w:val="00580202"/>
    <w:rsid w:val="00582809"/>
    <w:rsid w:val="00584152"/>
    <w:rsid w:val="00585C88"/>
    <w:rsid w:val="0058798C"/>
    <w:rsid w:val="005900FA"/>
    <w:rsid w:val="005935A4"/>
    <w:rsid w:val="005948C2"/>
    <w:rsid w:val="0059494A"/>
    <w:rsid w:val="00595DCA"/>
    <w:rsid w:val="0059779B"/>
    <w:rsid w:val="005A209A"/>
    <w:rsid w:val="005A4EAD"/>
    <w:rsid w:val="005A662D"/>
    <w:rsid w:val="005B35D7"/>
    <w:rsid w:val="005B3625"/>
    <w:rsid w:val="005B392A"/>
    <w:rsid w:val="005B3AA3"/>
    <w:rsid w:val="005B6F83"/>
    <w:rsid w:val="005C74FB"/>
    <w:rsid w:val="005D0784"/>
    <w:rsid w:val="005D1602"/>
    <w:rsid w:val="005E1641"/>
    <w:rsid w:val="005E385F"/>
    <w:rsid w:val="005E52F5"/>
    <w:rsid w:val="005E5B81"/>
    <w:rsid w:val="005E6D4D"/>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BF0"/>
    <w:rsid w:val="00650AB9"/>
    <w:rsid w:val="00653637"/>
    <w:rsid w:val="00655733"/>
    <w:rsid w:val="00655ACD"/>
    <w:rsid w:val="00656A92"/>
    <w:rsid w:val="00656DDE"/>
    <w:rsid w:val="0066011D"/>
    <w:rsid w:val="006607C0"/>
    <w:rsid w:val="006613A6"/>
    <w:rsid w:val="00661A79"/>
    <w:rsid w:val="006627A2"/>
    <w:rsid w:val="006634E6"/>
    <w:rsid w:val="006655EE"/>
    <w:rsid w:val="00667EE7"/>
    <w:rsid w:val="00670922"/>
    <w:rsid w:val="00670BE1"/>
    <w:rsid w:val="0067218F"/>
    <w:rsid w:val="006741F2"/>
    <w:rsid w:val="00674CC3"/>
    <w:rsid w:val="00675C72"/>
    <w:rsid w:val="006765CB"/>
    <w:rsid w:val="006771F9"/>
    <w:rsid w:val="006776D7"/>
    <w:rsid w:val="00681003"/>
    <w:rsid w:val="006817C9"/>
    <w:rsid w:val="00683ECE"/>
    <w:rsid w:val="006956EF"/>
    <w:rsid w:val="006958D3"/>
    <w:rsid w:val="00695FC2"/>
    <w:rsid w:val="00696949"/>
    <w:rsid w:val="00697052"/>
    <w:rsid w:val="006A1F18"/>
    <w:rsid w:val="006A358F"/>
    <w:rsid w:val="006A46FB"/>
    <w:rsid w:val="006A5E28"/>
    <w:rsid w:val="006A697B"/>
    <w:rsid w:val="006A7AFF"/>
    <w:rsid w:val="006B1816"/>
    <w:rsid w:val="006B2099"/>
    <w:rsid w:val="006B50CF"/>
    <w:rsid w:val="006C03B8"/>
    <w:rsid w:val="006C1B48"/>
    <w:rsid w:val="006C5953"/>
    <w:rsid w:val="006C5EC9"/>
    <w:rsid w:val="006C6059"/>
    <w:rsid w:val="006C7522"/>
    <w:rsid w:val="006D6F08"/>
    <w:rsid w:val="006E062C"/>
    <w:rsid w:val="006E28B7"/>
    <w:rsid w:val="006E3310"/>
    <w:rsid w:val="006E3998"/>
    <w:rsid w:val="006E4E39"/>
    <w:rsid w:val="006E565E"/>
    <w:rsid w:val="006E673D"/>
    <w:rsid w:val="006E7D3B"/>
    <w:rsid w:val="006F09FA"/>
    <w:rsid w:val="006F1B70"/>
    <w:rsid w:val="006F341D"/>
    <w:rsid w:val="006F3CDE"/>
    <w:rsid w:val="006F58D4"/>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3A79"/>
    <w:rsid w:val="00726EA6"/>
    <w:rsid w:val="00727208"/>
    <w:rsid w:val="00727680"/>
    <w:rsid w:val="00732F72"/>
    <w:rsid w:val="007336CA"/>
    <w:rsid w:val="007348B1"/>
    <w:rsid w:val="00734B23"/>
    <w:rsid w:val="007362A6"/>
    <w:rsid w:val="00736D7D"/>
    <w:rsid w:val="00740786"/>
    <w:rsid w:val="00740E58"/>
    <w:rsid w:val="0074405B"/>
    <w:rsid w:val="007445A0"/>
    <w:rsid w:val="0074524B"/>
    <w:rsid w:val="00747D8B"/>
    <w:rsid w:val="00751228"/>
    <w:rsid w:val="0075477B"/>
    <w:rsid w:val="007571E1"/>
    <w:rsid w:val="007604B2"/>
    <w:rsid w:val="00765281"/>
    <w:rsid w:val="00766BAD"/>
    <w:rsid w:val="007730BD"/>
    <w:rsid w:val="007740A4"/>
    <w:rsid w:val="007755F2"/>
    <w:rsid w:val="00776971"/>
    <w:rsid w:val="00780C6D"/>
    <w:rsid w:val="0078177E"/>
    <w:rsid w:val="0078304C"/>
    <w:rsid w:val="00783673"/>
    <w:rsid w:val="00785490"/>
    <w:rsid w:val="007925EA"/>
    <w:rsid w:val="00793CD8"/>
    <w:rsid w:val="00795C92"/>
    <w:rsid w:val="00796231"/>
    <w:rsid w:val="007A1CB3"/>
    <w:rsid w:val="007A306F"/>
    <w:rsid w:val="007A43A6"/>
    <w:rsid w:val="007A4975"/>
    <w:rsid w:val="007A58A6"/>
    <w:rsid w:val="007B3D2D"/>
    <w:rsid w:val="007B50AE"/>
    <w:rsid w:val="007B51DF"/>
    <w:rsid w:val="007C02E2"/>
    <w:rsid w:val="007C0517"/>
    <w:rsid w:val="007C05DD"/>
    <w:rsid w:val="007C272A"/>
    <w:rsid w:val="007C3D18"/>
    <w:rsid w:val="007C60BF"/>
    <w:rsid w:val="007C6A07"/>
    <w:rsid w:val="007C75A1"/>
    <w:rsid w:val="007C77A5"/>
    <w:rsid w:val="007C7874"/>
    <w:rsid w:val="007D04E5"/>
    <w:rsid w:val="007D12E3"/>
    <w:rsid w:val="007D1C00"/>
    <w:rsid w:val="007D5901"/>
    <w:rsid w:val="007D7526"/>
    <w:rsid w:val="007D776C"/>
    <w:rsid w:val="007E24AB"/>
    <w:rsid w:val="007E4610"/>
    <w:rsid w:val="007E4715"/>
    <w:rsid w:val="007E505B"/>
    <w:rsid w:val="007E7091"/>
    <w:rsid w:val="00802E21"/>
    <w:rsid w:val="00803FAE"/>
    <w:rsid w:val="0080605F"/>
    <w:rsid w:val="00807786"/>
    <w:rsid w:val="00811FCB"/>
    <w:rsid w:val="00813F7B"/>
    <w:rsid w:val="00814DBA"/>
    <w:rsid w:val="008158D6"/>
    <w:rsid w:val="00815A32"/>
    <w:rsid w:val="00817196"/>
    <w:rsid w:val="00817EDE"/>
    <w:rsid w:val="00822440"/>
    <w:rsid w:val="008235DB"/>
    <w:rsid w:val="00824AB4"/>
    <w:rsid w:val="00825C42"/>
    <w:rsid w:val="00825D25"/>
    <w:rsid w:val="00827D6F"/>
    <w:rsid w:val="0083061C"/>
    <w:rsid w:val="0083206B"/>
    <w:rsid w:val="008376AC"/>
    <w:rsid w:val="008444E8"/>
    <w:rsid w:val="00844E80"/>
    <w:rsid w:val="00846868"/>
    <w:rsid w:val="00846FE7"/>
    <w:rsid w:val="00850CEC"/>
    <w:rsid w:val="00856911"/>
    <w:rsid w:val="00861FC6"/>
    <w:rsid w:val="008677FD"/>
    <w:rsid w:val="008706D4"/>
    <w:rsid w:val="00870F8A"/>
    <w:rsid w:val="008719A4"/>
    <w:rsid w:val="00871D23"/>
    <w:rsid w:val="00874312"/>
    <w:rsid w:val="0087437C"/>
    <w:rsid w:val="00875CD7"/>
    <w:rsid w:val="00876B4D"/>
    <w:rsid w:val="00877F18"/>
    <w:rsid w:val="00882661"/>
    <w:rsid w:val="008834AA"/>
    <w:rsid w:val="0089127E"/>
    <w:rsid w:val="0089245B"/>
    <w:rsid w:val="00894A88"/>
    <w:rsid w:val="00894C2A"/>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88"/>
    <w:rsid w:val="008C2017"/>
    <w:rsid w:val="008C4958"/>
    <w:rsid w:val="008C4BAA"/>
    <w:rsid w:val="008C52BB"/>
    <w:rsid w:val="008C6AE8"/>
    <w:rsid w:val="008C7573"/>
    <w:rsid w:val="008D1865"/>
    <w:rsid w:val="008D34F1"/>
    <w:rsid w:val="008D39D8"/>
    <w:rsid w:val="008D6D1A"/>
    <w:rsid w:val="008E065E"/>
    <w:rsid w:val="008E0927"/>
    <w:rsid w:val="008E1909"/>
    <w:rsid w:val="008F1C71"/>
    <w:rsid w:val="008F1EAB"/>
    <w:rsid w:val="008F33DC"/>
    <w:rsid w:val="008F477F"/>
    <w:rsid w:val="008F7C20"/>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3742"/>
    <w:rsid w:val="00945C05"/>
    <w:rsid w:val="00946945"/>
    <w:rsid w:val="00947713"/>
    <w:rsid w:val="00950DE7"/>
    <w:rsid w:val="00953920"/>
    <w:rsid w:val="00953D47"/>
    <w:rsid w:val="0095681E"/>
    <w:rsid w:val="009572D4"/>
    <w:rsid w:val="009579D2"/>
    <w:rsid w:val="00961921"/>
    <w:rsid w:val="0096430A"/>
    <w:rsid w:val="0096554B"/>
    <w:rsid w:val="0096584A"/>
    <w:rsid w:val="00971ABE"/>
    <w:rsid w:val="00971F08"/>
    <w:rsid w:val="0097288E"/>
    <w:rsid w:val="0097603D"/>
    <w:rsid w:val="00976949"/>
    <w:rsid w:val="00980477"/>
    <w:rsid w:val="009808EE"/>
    <w:rsid w:val="00981789"/>
    <w:rsid w:val="00985253"/>
    <w:rsid w:val="009853B3"/>
    <w:rsid w:val="00990630"/>
    <w:rsid w:val="00991761"/>
    <w:rsid w:val="00994DCA"/>
    <w:rsid w:val="009960EC"/>
    <w:rsid w:val="009970DD"/>
    <w:rsid w:val="0099760E"/>
    <w:rsid w:val="009A0FBA"/>
    <w:rsid w:val="009A1601"/>
    <w:rsid w:val="009A462D"/>
    <w:rsid w:val="009A5CBA"/>
    <w:rsid w:val="009A71C7"/>
    <w:rsid w:val="009B1F30"/>
    <w:rsid w:val="009B3AC2"/>
    <w:rsid w:val="009B4DF4"/>
    <w:rsid w:val="009B564E"/>
    <w:rsid w:val="009B686F"/>
    <w:rsid w:val="009B7E87"/>
    <w:rsid w:val="009C403E"/>
    <w:rsid w:val="009C4D81"/>
    <w:rsid w:val="009D4FF0"/>
    <w:rsid w:val="009D703C"/>
    <w:rsid w:val="009D718F"/>
    <w:rsid w:val="009E068F"/>
    <w:rsid w:val="009E14E0"/>
    <w:rsid w:val="009E2B7A"/>
    <w:rsid w:val="009E35DB"/>
    <w:rsid w:val="009E47A3"/>
    <w:rsid w:val="009F08F3"/>
    <w:rsid w:val="009F1ECE"/>
    <w:rsid w:val="009F344F"/>
    <w:rsid w:val="009F36BB"/>
    <w:rsid w:val="009F4C36"/>
    <w:rsid w:val="00A048A8"/>
    <w:rsid w:val="00A04F49"/>
    <w:rsid w:val="00A07855"/>
    <w:rsid w:val="00A12664"/>
    <w:rsid w:val="00A13132"/>
    <w:rsid w:val="00A13E54"/>
    <w:rsid w:val="00A17F63"/>
    <w:rsid w:val="00A20CF0"/>
    <w:rsid w:val="00A2193B"/>
    <w:rsid w:val="00A2351A"/>
    <w:rsid w:val="00A264A9"/>
    <w:rsid w:val="00A27785"/>
    <w:rsid w:val="00A30187"/>
    <w:rsid w:val="00A3448A"/>
    <w:rsid w:val="00A36297"/>
    <w:rsid w:val="00A3702A"/>
    <w:rsid w:val="00A41E2B"/>
    <w:rsid w:val="00A45B74"/>
    <w:rsid w:val="00A52E1D"/>
    <w:rsid w:val="00A557A1"/>
    <w:rsid w:val="00A570CD"/>
    <w:rsid w:val="00A61499"/>
    <w:rsid w:val="00A62A77"/>
    <w:rsid w:val="00A63483"/>
    <w:rsid w:val="00A657D7"/>
    <w:rsid w:val="00A65BC1"/>
    <w:rsid w:val="00A660AC"/>
    <w:rsid w:val="00A67E6C"/>
    <w:rsid w:val="00A71B99"/>
    <w:rsid w:val="00A739D0"/>
    <w:rsid w:val="00A761D4"/>
    <w:rsid w:val="00A77EC4"/>
    <w:rsid w:val="00A81434"/>
    <w:rsid w:val="00A81E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0A3"/>
    <w:rsid w:val="00B05084"/>
    <w:rsid w:val="00B11266"/>
    <w:rsid w:val="00B157F9"/>
    <w:rsid w:val="00B167F1"/>
    <w:rsid w:val="00B16C87"/>
    <w:rsid w:val="00B20256"/>
    <w:rsid w:val="00B20D09"/>
    <w:rsid w:val="00B2763F"/>
    <w:rsid w:val="00B27AAC"/>
    <w:rsid w:val="00B30929"/>
    <w:rsid w:val="00B371BD"/>
    <w:rsid w:val="00B372AA"/>
    <w:rsid w:val="00B40445"/>
    <w:rsid w:val="00B41888"/>
    <w:rsid w:val="00B42BDB"/>
    <w:rsid w:val="00B45A52"/>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3FB3"/>
    <w:rsid w:val="00BA56D2"/>
    <w:rsid w:val="00BA76E0"/>
    <w:rsid w:val="00BB068E"/>
    <w:rsid w:val="00BB2A25"/>
    <w:rsid w:val="00BB35B2"/>
    <w:rsid w:val="00BB51E9"/>
    <w:rsid w:val="00BB529F"/>
    <w:rsid w:val="00BC0FDC"/>
    <w:rsid w:val="00BC3053"/>
    <w:rsid w:val="00BC4D2E"/>
    <w:rsid w:val="00BD0BE7"/>
    <w:rsid w:val="00BD38FC"/>
    <w:rsid w:val="00BD48AC"/>
    <w:rsid w:val="00BD5F1A"/>
    <w:rsid w:val="00BD7372"/>
    <w:rsid w:val="00BE1234"/>
    <w:rsid w:val="00BE2FA6"/>
    <w:rsid w:val="00BE333F"/>
    <w:rsid w:val="00BE4686"/>
    <w:rsid w:val="00BE7406"/>
    <w:rsid w:val="00BE7603"/>
    <w:rsid w:val="00BF3279"/>
    <w:rsid w:val="00BF7369"/>
    <w:rsid w:val="00BF74C7"/>
    <w:rsid w:val="00C015F1"/>
    <w:rsid w:val="00C01F33"/>
    <w:rsid w:val="00C02CC6"/>
    <w:rsid w:val="00C040F7"/>
    <w:rsid w:val="00C041B0"/>
    <w:rsid w:val="00C044AB"/>
    <w:rsid w:val="00C04A53"/>
    <w:rsid w:val="00C05706"/>
    <w:rsid w:val="00C070AD"/>
    <w:rsid w:val="00C07377"/>
    <w:rsid w:val="00C10478"/>
    <w:rsid w:val="00C12107"/>
    <w:rsid w:val="00C14D4B"/>
    <w:rsid w:val="00C154BB"/>
    <w:rsid w:val="00C26FAA"/>
    <w:rsid w:val="00C279B5"/>
    <w:rsid w:val="00C27C45"/>
    <w:rsid w:val="00C3719D"/>
    <w:rsid w:val="00C37FF9"/>
    <w:rsid w:val="00C54995"/>
    <w:rsid w:val="00C54D41"/>
    <w:rsid w:val="00C60783"/>
    <w:rsid w:val="00C62C66"/>
    <w:rsid w:val="00C64672"/>
    <w:rsid w:val="00C66857"/>
    <w:rsid w:val="00C70697"/>
    <w:rsid w:val="00C72EF4"/>
    <w:rsid w:val="00C75D2F"/>
    <w:rsid w:val="00C767BE"/>
    <w:rsid w:val="00C76963"/>
    <w:rsid w:val="00C76E3C"/>
    <w:rsid w:val="00C80E56"/>
    <w:rsid w:val="00C81568"/>
    <w:rsid w:val="00C83D20"/>
    <w:rsid w:val="00C9027A"/>
    <w:rsid w:val="00C9068E"/>
    <w:rsid w:val="00C90776"/>
    <w:rsid w:val="00C93C4B"/>
    <w:rsid w:val="00C93DD5"/>
    <w:rsid w:val="00C944AB"/>
    <w:rsid w:val="00C95B40"/>
    <w:rsid w:val="00CA1ED8"/>
    <w:rsid w:val="00CB1F63"/>
    <w:rsid w:val="00CB5FD6"/>
    <w:rsid w:val="00CB7170"/>
    <w:rsid w:val="00CC040E"/>
    <w:rsid w:val="00CC111F"/>
    <w:rsid w:val="00CC2011"/>
    <w:rsid w:val="00CC3EA0"/>
    <w:rsid w:val="00CC7B45"/>
    <w:rsid w:val="00CD1188"/>
    <w:rsid w:val="00CD2ED1"/>
    <w:rsid w:val="00CD337B"/>
    <w:rsid w:val="00CE0424"/>
    <w:rsid w:val="00CE7561"/>
    <w:rsid w:val="00CF1354"/>
    <w:rsid w:val="00CF2AA1"/>
    <w:rsid w:val="00CF3B1F"/>
    <w:rsid w:val="00CF3BF6"/>
    <w:rsid w:val="00CF625B"/>
    <w:rsid w:val="00CF687E"/>
    <w:rsid w:val="00CF7F1E"/>
    <w:rsid w:val="00D01987"/>
    <w:rsid w:val="00D023B5"/>
    <w:rsid w:val="00D0349B"/>
    <w:rsid w:val="00D04434"/>
    <w:rsid w:val="00D10249"/>
    <w:rsid w:val="00D115C3"/>
    <w:rsid w:val="00D11897"/>
    <w:rsid w:val="00D11C2F"/>
    <w:rsid w:val="00D13135"/>
    <w:rsid w:val="00D13E4E"/>
    <w:rsid w:val="00D239A7"/>
    <w:rsid w:val="00D23F47"/>
    <w:rsid w:val="00D3005B"/>
    <w:rsid w:val="00D30CE4"/>
    <w:rsid w:val="00D35807"/>
    <w:rsid w:val="00D36E71"/>
    <w:rsid w:val="00D37D87"/>
    <w:rsid w:val="00D40B33"/>
    <w:rsid w:val="00D4318F"/>
    <w:rsid w:val="00D438BF"/>
    <w:rsid w:val="00D440F8"/>
    <w:rsid w:val="00D5408A"/>
    <w:rsid w:val="00D546FF"/>
    <w:rsid w:val="00D55AD5"/>
    <w:rsid w:val="00D576CA"/>
    <w:rsid w:val="00D57EEA"/>
    <w:rsid w:val="00D60E13"/>
    <w:rsid w:val="00D61AF5"/>
    <w:rsid w:val="00D62CD5"/>
    <w:rsid w:val="00D63D13"/>
    <w:rsid w:val="00D6435F"/>
    <w:rsid w:val="00D652B5"/>
    <w:rsid w:val="00D66155"/>
    <w:rsid w:val="00D66DB7"/>
    <w:rsid w:val="00D708B0"/>
    <w:rsid w:val="00D70E73"/>
    <w:rsid w:val="00D7703E"/>
    <w:rsid w:val="00D77B1D"/>
    <w:rsid w:val="00D8021F"/>
    <w:rsid w:val="00D80383"/>
    <w:rsid w:val="00D823C6"/>
    <w:rsid w:val="00D82585"/>
    <w:rsid w:val="00D86CA3"/>
    <w:rsid w:val="00D871CE"/>
    <w:rsid w:val="00D9196D"/>
    <w:rsid w:val="00D92208"/>
    <w:rsid w:val="00D92982"/>
    <w:rsid w:val="00D95744"/>
    <w:rsid w:val="00D95827"/>
    <w:rsid w:val="00DA305E"/>
    <w:rsid w:val="00DA44DB"/>
    <w:rsid w:val="00DA5007"/>
    <w:rsid w:val="00DA5417"/>
    <w:rsid w:val="00DA56E8"/>
    <w:rsid w:val="00DA7A24"/>
    <w:rsid w:val="00DB0A9F"/>
    <w:rsid w:val="00DB377D"/>
    <w:rsid w:val="00DC2D36"/>
    <w:rsid w:val="00DC53EF"/>
    <w:rsid w:val="00DC6648"/>
    <w:rsid w:val="00DE5608"/>
    <w:rsid w:val="00DE58D0"/>
    <w:rsid w:val="00DE654F"/>
    <w:rsid w:val="00DF0B6E"/>
    <w:rsid w:val="00DF15E0"/>
    <w:rsid w:val="00DF37A0"/>
    <w:rsid w:val="00DF5C56"/>
    <w:rsid w:val="00E110E7"/>
    <w:rsid w:val="00E11B20"/>
    <w:rsid w:val="00E1496A"/>
    <w:rsid w:val="00E17FA2"/>
    <w:rsid w:val="00E22330"/>
    <w:rsid w:val="00E30B5A"/>
    <w:rsid w:val="00E3123D"/>
    <w:rsid w:val="00E31461"/>
    <w:rsid w:val="00E31D43"/>
    <w:rsid w:val="00E32608"/>
    <w:rsid w:val="00E34188"/>
    <w:rsid w:val="00E345CD"/>
    <w:rsid w:val="00E34B6E"/>
    <w:rsid w:val="00E35559"/>
    <w:rsid w:val="00E3723A"/>
    <w:rsid w:val="00E37860"/>
    <w:rsid w:val="00E43498"/>
    <w:rsid w:val="00E446F1"/>
    <w:rsid w:val="00E458E8"/>
    <w:rsid w:val="00E46282"/>
    <w:rsid w:val="00E46886"/>
    <w:rsid w:val="00E47AEF"/>
    <w:rsid w:val="00E53B75"/>
    <w:rsid w:val="00E54E3B"/>
    <w:rsid w:val="00E57565"/>
    <w:rsid w:val="00E60DD1"/>
    <w:rsid w:val="00E615F0"/>
    <w:rsid w:val="00E63838"/>
    <w:rsid w:val="00E64434"/>
    <w:rsid w:val="00E67C51"/>
    <w:rsid w:val="00E72EFC"/>
    <w:rsid w:val="00E7302D"/>
    <w:rsid w:val="00E758EC"/>
    <w:rsid w:val="00E77235"/>
    <w:rsid w:val="00E77DE7"/>
    <w:rsid w:val="00E8234C"/>
    <w:rsid w:val="00E83327"/>
    <w:rsid w:val="00E83AA9"/>
    <w:rsid w:val="00E85928"/>
    <w:rsid w:val="00E87822"/>
    <w:rsid w:val="00E90395"/>
    <w:rsid w:val="00E90E49"/>
    <w:rsid w:val="00E9171D"/>
    <w:rsid w:val="00E917F9"/>
    <w:rsid w:val="00E9291C"/>
    <w:rsid w:val="00E93FFE"/>
    <w:rsid w:val="00E94F8A"/>
    <w:rsid w:val="00EA362C"/>
    <w:rsid w:val="00EA7A41"/>
    <w:rsid w:val="00EB077B"/>
    <w:rsid w:val="00EB2877"/>
    <w:rsid w:val="00EB4EA2"/>
    <w:rsid w:val="00EC27C6"/>
    <w:rsid w:val="00EC4207"/>
    <w:rsid w:val="00EC5653"/>
    <w:rsid w:val="00EC593B"/>
    <w:rsid w:val="00EC60B5"/>
    <w:rsid w:val="00EC71CE"/>
    <w:rsid w:val="00ED1006"/>
    <w:rsid w:val="00EF18FE"/>
    <w:rsid w:val="00EF5787"/>
    <w:rsid w:val="00EF60D0"/>
    <w:rsid w:val="00F032C2"/>
    <w:rsid w:val="00F0528D"/>
    <w:rsid w:val="00F06C67"/>
    <w:rsid w:val="00F06DFD"/>
    <w:rsid w:val="00F071D1"/>
    <w:rsid w:val="00F07533"/>
    <w:rsid w:val="00F10629"/>
    <w:rsid w:val="00F11433"/>
    <w:rsid w:val="00F154A7"/>
    <w:rsid w:val="00F15FA5"/>
    <w:rsid w:val="00F209B7"/>
    <w:rsid w:val="00F2376F"/>
    <w:rsid w:val="00F243D8"/>
    <w:rsid w:val="00F30828"/>
    <w:rsid w:val="00F313D6"/>
    <w:rsid w:val="00F35D96"/>
    <w:rsid w:val="00F40F0C"/>
    <w:rsid w:val="00F4766C"/>
    <w:rsid w:val="00F50128"/>
    <w:rsid w:val="00F507D1"/>
    <w:rsid w:val="00F519CE"/>
    <w:rsid w:val="00F51ADA"/>
    <w:rsid w:val="00F607C5"/>
    <w:rsid w:val="00F60DEA"/>
    <w:rsid w:val="00F62783"/>
    <w:rsid w:val="00F6302A"/>
    <w:rsid w:val="00F64C2B"/>
    <w:rsid w:val="00F651BE"/>
    <w:rsid w:val="00F67F53"/>
    <w:rsid w:val="00F703BE"/>
    <w:rsid w:val="00F71F69"/>
    <w:rsid w:val="00F72052"/>
    <w:rsid w:val="00F72B72"/>
    <w:rsid w:val="00F74557"/>
    <w:rsid w:val="00F74BB9"/>
    <w:rsid w:val="00F75582"/>
    <w:rsid w:val="00F75A7F"/>
    <w:rsid w:val="00F76EFA"/>
    <w:rsid w:val="00F804BE"/>
    <w:rsid w:val="00F817CE"/>
    <w:rsid w:val="00F8456C"/>
    <w:rsid w:val="00F859D8"/>
    <w:rsid w:val="00F868F5"/>
    <w:rsid w:val="00F9056A"/>
    <w:rsid w:val="00F90F8D"/>
    <w:rsid w:val="00F92782"/>
    <w:rsid w:val="00F93AA9"/>
    <w:rsid w:val="00F9452E"/>
    <w:rsid w:val="00F96985"/>
    <w:rsid w:val="00F97838"/>
    <w:rsid w:val="00FA2BB3"/>
    <w:rsid w:val="00FA62C3"/>
    <w:rsid w:val="00FA7522"/>
    <w:rsid w:val="00FB4C80"/>
    <w:rsid w:val="00FB6A6A"/>
    <w:rsid w:val="00FC4AD0"/>
    <w:rsid w:val="00FC7429"/>
    <w:rsid w:val="00FD07F6"/>
    <w:rsid w:val="00FD1EC8"/>
    <w:rsid w:val="00FD3FB3"/>
    <w:rsid w:val="00FD47ED"/>
    <w:rsid w:val="00FD74DB"/>
    <w:rsid w:val="00FD7660"/>
    <w:rsid w:val="00FE0655"/>
    <w:rsid w:val="00FE189D"/>
    <w:rsid w:val="00FE2365"/>
    <w:rsid w:val="00FE4C7B"/>
    <w:rsid w:val="00FE7336"/>
    <w:rsid w:val="00FE773E"/>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95673"/>
  <w15:docId w15:val="{E8CEF89D-55B0-467D-91CD-9B9597037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362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A36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A36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362C"/>
    <w:pPr>
      <w:numPr>
        <w:ilvl w:val="2"/>
      </w:numPr>
      <w:spacing w:before="120"/>
      <w:outlineLvl w:val="2"/>
    </w:pPr>
    <w:rPr>
      <w:sz w:val="28"/>
      <w:szCs w:val="28"/>
    </w:rPr>
  </w:style>
  <w:style w:type="paragraph" w:styleId="Heading4">
    <w:name w:val="heading 4"/>
    <w:basedOn w:val="Heading3"/>
    <w:next w:val="Normal"/>
    <w:qFormat/>
    <w:rsid w:val="00EA362C"/>
    <w:pPr>
      <w:numPr>
        <w:ilvl w:val="3"/>
      </w:numPr>
      <w:outlineLvl w:val="3"/>
    </w:pPr>
    <w:rPr>
      <w:sz w:val="24"/>
      <w:szCs w:val="24"/>
    </w:rPr>
  </w:style>
  <w:style w:type="paragraph" w:styleId="Heading5">
    <w:name w:val="heading 5"/>
    <w:basedOn w:val="Heading4"/>
    <w:next w:val="Normal"/>
    <w:qFormat/>
    <w:rsid w:val="00EA362C"/>
    <w:pPr>
      <w:numPr>
        <w:ilvl w:val="4"/>
      </w:numPr>
      <w:outlineLvl w:val="4"/>
    </w:pPr>
    <w:rPr>
      <w:sz w:val="22"/>
      <w:szCs w:val="22"/>
    </w:rPr>
  </w:style>
  <w:style w:type="paragraph" w:styleId="Heading6">
    <w:name w:val="heading 6"/>
    <w:basedOn w:val="Normal"/>
    <w:next w:val="Normal"/>
    <w:qFormat/>
    <w:rsid w:val="00EA362C"/>
    <w:pPr>
      <w:keepNext/>
      <w:keepLines/>
      <w:numPr>
        <w:ilvl w:val="5"/>
        <w:numId w:val="1"/>
      </w:numPr>
      <w:spacing w:before="120"/>
      <w:outlineLvl w:val="5"/>
    </w:pPr>
    <w:rPr>
      <w:rFonts w:cs="Arial"/>
    </w:rPr>
  </w:style>
  <w:style w:type="paragraph" w:styleId="Heading7">
    <w:name w:val="heading 7"/>
    <w:basedOn w:val="Normal"/>
    <w:next w:val="Normal"/>
    <w:qFormat/>
    <w:rsid w:val="00EA362C"/>
    <w:pPr>
      <w:keepNext/>
      <w:keepLines/>
      <w:numPr>
        <w:ilvl w:val="6"/>
        <w:numId w:val="1"/>
      </w:numPr>
      <w:spacing w:before="120"/>
      <w:outlineLvl w:val="6"/>
    </w:pPr>
    <w:rPr>
      <w:rFonts w:cs="Arial"/>
    </w:rPr>
  </w:style>
  <w:style w:type="paragraph" w:styleId="Heading8">
    <w:name w:val="heading 8"/>
    <w:basedOn w:val="Heading7"/>
    <w:next w:val="Normal"/>
    <w:qFormat/>
    <w:rsid w:val="00EA362C"/>
    <w:pPr>
      <w:numPr>
        <w:ilvl w:val="7"/>
      </w:numPr>
      <w:outlineLvl w:val="7"/>
    </w:pPr>
  </w:style>
  <w:style w:type="paragraph" w:styleId="Heading9">
    <w:name w:val="heading 9"/>
    <w:basedOn w:val="Heading8"/>
    <w:next w:val="Normal"/>
    <w:qFormat/>
    <w:rsid w:val="00EA362C"/>
    <w:pPr>
      <w:numPr>
        <w:ilvl w:val="8"/>
      </w:numPr>
      <w:outlineLvl w:val="8"/>
    </w:pPr>
  </w:style>
  <w:style w:type="character" w:default="1" w:styleId="DefaultParagraphFont">
    <w:name w:val="Default Paragraph Font"/>
    <w:uiPriority w:val="1"/>
    <w:semiHidden/>
    <w:unhideWhenUsed/>
    <w:rsid w:val="00EA36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62C"/>
  </w:style>
  <w:style w:type="paragraph" w:styleId="TOC8">
    <w:name w:val="toc 8"/>
    <w:basedOn w:val="TOC1"/>
    <w:semiHidden/>
    <w:rsid w:val="00EA362C"/>
    <w:pPr>
      <w:spacing w:before="180"/>
      <w:ind w:left="2693" w:hanging="2693"/>
    </w:pPr>
    <w:rPr>
      <w:b w:val="0"/>
      <w:bCs/>
    </w:rPr>
  </w:style>
  <w:style w:type="paragraph" w:styleId="TOC1">
    <w:name w:val="toc 1"/>
    <w:aliases w:val="Observation TOC2"/>
    <w:uiPriority w:val="39"/>
    <w:rsid w:val="00EA36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A362C"/>
    <w:pPr>
      <w:keepNext/>
      <w:keepLines/>
      <w:spacing w:before="180"/>
      <w:jc w:val="center"/>
    </w:pPr>
  </w:style>
  <w:style w:type="paragraph" w:styleId="Caption">
    <w:name w:val="caption"/>
    <w:basedOn w:val="Normal"/>
    <w:next w:val="Normal"/>
    <w:qFormat/>
    <w:rsid w:val="00EA362C"/>
    <w:pPr>
      <w:spacing w:after="240"/>
      <w:jc w:val="center"/>
    </w:pPr>
    <w:rPr>
      <w:b/>
      <w:bCs/>
    </w:rPr>
  </w:style>
  <w:style w:type="paragraph" w:styleId="TOC5">
    <w:name w:val="toc 5"/>
    <w:aliases w:val="Observation TOC"/>
    <w:basedOn w:val="TOC4"/>
    <w:semiHidden/>
    <w:rsid w:val="00EA362C"/>
    <w:pPr>
      <w:tabs>
        <w:tab w:val="right" w:pos="1701"/>
      </w:tabs>
      <w:ind w:left="1701" w:hanging="1701"/>
    </w:pPr>
  </w:style>
  <w:style w:type="paragraph" w:styleId="TOC4">
    <w:name w:val="toc 4"/>
    <w:basedOn w:val="TOC3"/>
    <w:semiHidden/>
    <w:rsid w:val="00EA362C"/>
    <w:pPr>
      <w:ind w:left="1418" w:hanging="1418"/>
    </w:pPr>
  </w:style>
  <w:style w:type="paragraph" w:styleId="TOC3">
    <w:name w:val="toc 3"/>
    <w:basedOn w:val="TOC2"/>
    <w:semiHidden/>
    <w:rsid w:val="00EA362C"/>
    <w:pPr>
      <w:ind w:left="1134" w:hanging="1134"/>
    </w:pPr>
  </w:style>
  <w:style w:type="paragraph" w:styleId="TOC2">
    <w:name w:val="toc 2"/>
    <w:basedOn w:val="TOC1"/>
    <w:semiHidden/>
    <w:rsid w:val="00EA362C"/>
    <w:pPr>
      <w:keepNext w:val="0"/>
      <w:spacing w:before="0"/>
      <w:ind w:left="851" w:hanging="851"/>
    </w:pPr>
    <w:rPr>
      <w:szCs w:val="20"/>
    </w:rPr>
  </w:style>
  <w:style w:type="paragraph" w:styleId="Index2">
    <w:name w:val="index 2"/>
    <w:basedOn w:val="Index1"/>
    <w:semiHidden/>
    <w:rsid w:val="00EA362C"/>
    <w:pPr>
      <w:ind w:left="284"/>
    </w:pPr>
  </w:style>
  <w:style w:type="paragraph" w:styleId="Index1">
    <w:name w:val="index 1"/>
    <w:basedOn w:val="Normal"/>
    <w:semiHidden/>
    <w:rsid w:val="00EA362C"/>
    <w:pPr>
      <w:keepLines/>
      <w:spacing w:after="0"/>
    </w:pPr>
  </w:style>
  <w:style w:type="paragraph" w:styleId="DocumentMap">
    <w:name w:val="Document Map"/>
    <w:basedOn w:val="Normal"/>
    <w:semiHidden/>
    <w:rsid w:val="00EA362C"/>
    <w:pPr>
      <w:shd w:val="clear" w:color="auto" w:fill="000080"/>
    </w:pPr>
    <w:rPr>
      <w:rFonts w:ascii="Tahoma" w:hAnsi="Tahoma" w:cs="Tahoma"/>
    </w:rPr>
  </w:style>
  <w:style w:type="paragraph" w:styleId="ListNumber2">
    <w:name w:val="List Number 2"/>
    <w:basedOn w:val="ListNumber"/>
    <w:rsid w:val="00EA362C"/>
    <w:pPr>
      <w:ind w:left="851"/>
    </w:pPr>
  </w:style>
  <w:style w:type="paragraph" w:styleId="ListNumber">
    <w:name w:val="List Number"/>
    <w:basedOn w:val="List"/>
    <w:rsid w:val="00EA362C"/>
  </w:style>
  <w:style w:type="paragraph" w:styleId="List">
    <w:name w:val="List"/>
    <w:basedOn w:val="Normal"/>
    <w:rsid w:val="00EA362C"/>
    <w:pPr>
      <w:ind w:left="568" w:hanging="284"/>
    </w:pPr>
  </w:style>
  <w:style w:type="paragraph" w:styleId="Header">
    <w:name w:val="header"/>
    <w:rsid w:val="00EA362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A362C"/>
    <w:rPr>
      <w:b/>
      <w:bCs/>
      <w:position w:val="6"/>
      <w:sz w:val="16"/>
      <w:szCs w:val="16"/>
    </w:rPr>
  </w:style>
  <w:style w:type="paragraph" w:styleId="FootnoteText">
    <w:name w:val="footnote text"/>
    <w:basedOn w:val="Normal"/>
    <w:semiHidden/>
    <w:rsid w:val="00EA362C"/>
    <w:pPr>
      <w:keepLines/>
      <w:spacing w:after="0"/>
      <w:ind w:left="454" w:hanging="454"/>
    </w:pPr>
    <w:rPr>
      <w:sz w:val="16"/>
      <w:szCs w:val="16"/>
    </w:rPr>
  </w:style>
  <w:style w:type="paragraph" w:customStyle="1" w:styleId="3GPPHeader">
    <w:name w:val="3GPP_Header"/>
    <w:basedOn w:val="Normal"/>
    <w:rsid w:val="00EA362C"/>
    <w:pPr>
      <w:tabs>
        <w:tab w:val="left" w:pos="1701"/>
        <w:tab w:val="right" w:pos="9639"/>
      </w:tabs>
      <w:spacing w:after="240"/>
    </w:pPr>
    <w:rPr>
      <w:b/>
      <w:sz w:val="24"/>
    </w:rPr>
  </w:style>
  <w:style w:type="paragraph" w:styleId="TOC9">
    <w:name w:val="toc 9"/>
    <w:basedOn w:val="TOC8"/>
    <w:semiHidden/>
    <w:rsid w:val="00EA362C"/>
    <w:pPr>
      <w:ind w:left="1418" w:hanging="1418"/>
    </w:pPr>
  </w:style>
  <w:style w:type="paragraph" w:styleId="TOC6">
    <w:name w:val="toc 6"/>
    <w:basedOn w:val="TOC5"/>
    <w:next w:val="Normal"/>
    <w:semiHidden/>
    <w:rsid w:val="00EA362C"/>
    <w:pPr>
      <w:ind w:left="1985" w:hanging="1985"/>
    </w:pPr>
  </w:style>
  <w:style w:type="paragraph" w:styleId="TOC7">
    <w:name w:val="toc 7"/>
    <w:basedOn w:val="TOC6"/>
    <w:next w:val="Normal"/>
    <w:semiHidden/>
    <w:rsid w:val="00EA362C"/>
    <w:pPr>
      <w:ind w:left="2268" w:hanging="2268"/>
    </w:pPr>
  </w:style>
  <w:style w:type="paragraph" w:styleId="ListBullet2">
    <w:name w:val="List Bullet 2"/>
    <w:basedOn w:val="ListBullet"/>
    <w:rsid w:val="00EA362C"/>
    <w:pPr>
      <w:numPr>
        <w:numId w:val="6"/>
      </w:numPr>
    </w:pPr>
  </w:style>
  <w:style w:type="paragraph" w:styleId="ListBullet">
    <w:name w:val="List Bullet"/>
    <w:basedOn w:val="BodyText"/>
    <w:rsid w:val="00EA362C"/>
    <w:pPr>
      <w:numPr>
        <w:numId w:val="5"/>
      </w:numPr>
    </w:pPr>
  </w:style>
  <w:style w:type="paragraph" w:styleId="ListBullet3">
    <w:name w:val="List Bullet 3"/>
    <w:basedOn w:val="ListBullet2"/>
    <w:rsid w:val="00EA362C"/>
    <w:pPr>
      <w:numPr>
        <w:numId w:val="7"/>
      </w:numPr>
    </w:pPr>
  </w:style>
  <w:style w:type="paragraph" w:customStyle="1" w:styleId="EQ">
    <w:name w:val="EQ"/>
    <w:basedOn w:val="Normal"/>
    <w:next w:val="Normal"/>
    <w:rsid w:val="00EA362C"/>
    <w:pPr>
      <w:keepLines/>
      <w:tabs>
        <w:tab w:val="center" w:pos="4536"/>
        <w:tab w:val="right" w:pos="9072"/>
      </w:tabs>
      <w:spacing w:after="180"/>
      <w:jc w:val="left"/>
    </w:pPr>
    <w:rPr>
      <w:noProof/>
      <w:lang w:eastAsia="en-US"/>
    </w:rPr>
  </w:style>
  <w:style w:type="paragraph" w:styleId="List2">
    <w:name w:val="List 2"/>
    <w:basedOn w:val="List"/>
    <w:rsid w:val="00EA362C"/>
    <w:pPr>
      <w:ind w:left="851"/>
    </w:pPr>
  </w:style>
  <w:style w:type="paragraph" w:styleId="List3">
    <w:name w:val="List 3"/>
    <w:basedOn w:val="List2"/>
    <w:rsid w:val="00EA362C"/>
    <w:pPr>
      <w:ind w:left="1135"/>
    </w:pPr>
  </w:style>
  <w:style w:type="paragraph" w:styleId="List4">
    <w:name w:val="List 4"/>
    <w:basedOn w:val="List3"/>
    <w:rsid w:val="00EA362C"/>
    <w:pPr>
      <w:ind w:left="1418"/>
    </w:pPr>
  </w:style>
  <w:style w:type="paragraph" w:styleId="List5">
    <w:name w:val="List 5"/>
    <w:basedOn w:val="List4"/>
    <w:rsid w:val="00EA362C"/>
    <w:pPr>
      <w:ind w:left="1702"/>
    </w:pPr>
  </w:style>
  <w:style w:type="paragraph" w:customStyle="1" w:styleId="EditorsNote">
    <w:name w:val="Editor's Note"/>
    <w:basedOn w:val="Normal"/>
    <w:rsid w:val="00EA362C"/>
    <w:pPr>
      <w:keepLines/>
      <w:spacing w:after="180"/>
      <w:ind w:left="1135" w:hanging="851"/>
      <w:jc w:val="left"/>
    </w:pPr>
    <w:rPr>
      <w:color w:val="FF0000"/>
      <w:lang w:eastAsia="en-US"/>
    </w:rPr>
  </w:style>
  <w:style w:type="paragraph" w:styleId="ListBullet4">
    <w:name w:val="List Bullet 4"/>
    <w:basedOn w:val="ListBullet3"/>
    <w:rsid w:val="00EA362C"/>
    <w:pPr>
      <w:numPr>
        <w:numId w:val="8"/>
      </w:numPr>
    </w:pPr>
  </w:style>
  <w:style w:type="paragraph" w:styleId="ListBullet5">
    <w:name w:val="List Bullet 5"/>
    <w:basedOn w:val="ListBullet4"/>
    <w:rsid w:val="00EA362C"/>
    <w:pPr>
      <w:numPr>
        <w:numId w:val="4"/>
      </w:numPr>
    </w:pPr>
  </w:style>
  <w:style w:type="paragraph" w:styleId="Footer">
    <w:name w:val="footer"/>
    <w:basedOn w:val="Header"/>
    <w:semiHidden/>
    <w:rsid w:val="00EA362C"/>
    <w:pPr>
      <w:jc w:val="center"/>
    </w:pPr>
    <w:rPr>
      <w:i/>
      <w:iCs/>
    </w:rPr>
  </w:style>
  <w:style w:type="paragraph" w:customStyle="1" w:styleId="Reference">
    <w:name w:val="Reference"/>
    <w:basedOn w:val="Normal"/>
    <w:rsid w:val="00EA362C"/>
    <w:pPr>
      <w:numPr>
        <w:numId w:val="2"/>
      </w:numPr>
    </w:pPr>
  </w:style>
  <w:style w:type="paragraph" w:styleId="BalloonText">
    <w:name w:val="Balloon Text"/>
    <w:basedOn w:val="Normal"/>
    <w:semiHidden/>
    <w:rsid w:val="00EA362C"/>
    <w:rPr>
      <w:rFonts w:ascii="Tahoma" w:hAnsi="Tahoma" w:cs="Tahoma"/>
      <w:sz w:val="16"/>
      <w:szCs w:val="16"/>
    </w:rPr>
  </w:style>
  <w:style w:type="character" w:styleId="PageNumber">
    <w:name w:val="page number"/>
    <w:semiHidden/>
    <w:rsid w:val="00EA362C"/>
  </w:style>
  <w:style w:type="paragraph" w:styleId="BodyText">
    <w:name w:val="Body Text"/>
    <w:basedOn w:val="Normal"/>
    <w:link w:val="BodyTextChar"/>
    <w:rsid w:val="00EA362C"/>
  </w:style>
  <w:style w:type="character" w:styleId="Hyperlink">
    <w:name w:val="Hyperlink"/>
    <w:uiPriority w:val="99"/>
    <w:rsid w:val="00EA362C"/>
    <w:rPr>
      <w:color w:val="0000FF"/>
      <w:u w:val="single"/>
      <w:lang w:val="en-GB"/>
    </w:rPr>
  </w:style>
  <w:style w:type="character" w:styleId="FollowedHyperlink">
    <w:name w:val="FollowedHyperlink"/>
    <w:semiHidden/>
    <w:rsid w:val="00EA362C"/>
    <w:rPr>
      <w:color w:val="FF0000"/>
      <w:u w:val="single"/>
    </w:rPr>
  </w:style>
  <w:style w:type="character" w:styleId="CommentReference">
    <w:name w:val="annotation reference"/>
    <w:semiHidden/>
    <w:rsid w:val="00EA362C"/>
    <w:rPr>
      <w:sz w:val="16"/>
      <w:szCs w:val="16"/>
    </w:rPr>
  </w:style>
  <w:style w:type="paragraph" w:styleId="CommentText">
    <w:name w:val="annotation text"/>
    <w:basedOn w:val="Normal"/>
    <w:semiHidden/>
    <w:rsid w:val="00EA362C"/>
  </w:style>
  <w:style w:type="paragraph" w:styleId="CommentSubject">
    <w:name w:val="annotation subject"/>
    <w:basedOn w:val="CommentText"/>
    <w:next w:val="CommentText"/>
    <w:semiHidden/>
    <w:rsid w:val="00EA362C"/>
    <w:rPr>
      <w:b/>
      <w:bCs/>
    </w:rPr>
  </w:style>
  <w:style w:type="character" w:customStyle="1" w:styleId="Heading1Char">
    <w:name w:val="Heading 1 Char"/>
    <w:link w:val="Heading1"/>
    <w:rsid w:val="00EA362C"/>
    <w:rPr>
      <w:rFonts w:ascii="Arial" w:hAnsi="Arial" w:cs="Arial"/>
      <w:sz w:val="36"/>
      <w:szCs w:val="36"/>
      <w:lang w:val="en-GB"/>
    </w:rPr>
  </w:style>
  <w:style w:type="paragraph" w:customStyle="1" w:styleId="B1">
    <w:name w:val="B1"/>
    <w:basedOn w:val="List"/>
    <w:rsid w:val="00EA362C"/>
    <w:pPr>
      <w:spacing w:after="180"/>
      <w:jc w:val="left"/>
    </w:pPr>
    <w:rPr>
      <w:lang w:eastAsia="en-US"/>
    </w:rPr>
  </w:style>
  <w:style w:type="paragraph" w:customStyle="1" w:styleId="B2">
    <w:name w:val="B2"/>
    <w:basedOn w:val="List2"/>
    <w:rsid w:val="00EA362C"/>
    <w:pPr>
      <w:spacing w:after="180"/>
      <w:jc w:val="left"/>
    </w:pPr>
    <w:rPr>
      <w:lang w:eastAsia="en-US"/>
    </w:rPr>
  </w:style>
  <w:style w:type="paragraph" w:customStyle="1" w:styleId="B3">
    <w:name w:val="B3"/>
    <w:basedOn w:val="List3"/>
    <w:rsid w:val="00EA362C"/>
    <w:pPr>
      <w:spacing w:after="180"/>
      <w:jc w:val="left"/>
    </w:pPr>
    <w:rPr>
      <w:lang w:eastAsia="en-US"/>
    </w:rPr>
  </w:style>
  <w:style w:type="paragraph" w:customStyle="1" w:styleId="B4">
    <w:name w:val="B4"/>
    <w:basedOn w:val="List4"/>
    <w:rsid w:val="00EA362C"/>
    <w:pPr>
      <w:spacing w:after="180"/>
      <w:jc w:val="left"/>
    </w:pPr>
    <w:rPr>
      <w:lang w:eastAsia="en-US"/>
    </w:rPr>
  </w:style>
  <w:style w:type="paragraph" w:customStyle="1" w:styleId="Proposal">
    <w:name w:val="Proposal"/>
    <w:basedOn w:val="Normal"/>
    <w:rsid w:val="00EA362C"/>
    <w:pPr>
      <w:numPr>
        <w:numId w:val="3"/>
      </w:numPr>
      <w:tabs>
        <w:tab w:val="clear" w:pos="1304"/>
        <w:tab w:val="left" w:pos="1701"/>
      </w:tabs>
      <w:ind w:left="1701" w:hanging="1701"/>
    </w:pPr>
    <w:rPr>
      <w:b/>
      <w:bCs/>
    </w:rPr>
  </w:style>
  <w:style w:type="character" w:customStyle="1" w:styleId="BodyTextChar">
    <w:name w:val="Body Text Char"/>
    <w:link w:val="BodyText"/>
    <w:rsid w:val="00EA362C"/>
    <w:rPr>
      <w:rFonts w:ascii="Arial" w:hAnsi="Arial"/>
      <w:lang w:val="en-GB"/>
    </w:rPr>
  </w:style>
  <w:style w:type="paragraph" w:customStyle="1" w:styleId="B5">
    <w:name w:val="B5"/>
    <w:basedOn w:val="List5"/>
    <w:rsid w:val="00EA362C"/>
    <w:pPr>
      <w:spacing w:after="180"/>
      <w:jc w:val="left"/>
    </w:pPr>
    <w:rPr>
      <w:lang w:eastAsia="en-US"/>
    </w:rPr>
  </w:style>
  <w:style w:type="paragraph" w:customStyle="1" w:styleId="EX">
    <w:name w:val="EX"/>
    <w:basedOn w:val="Normal"/>
    <w:rsid w:val="00EA362C"/>
    <w:pPr>
      <w:keepLines/>
      <w:spacing w:after="180"/>
      <w:ind w:left="1702" w:hanging="1418"/>
      <w:jc w:val="left"/>
    </w:pPr>
    <w:rPr>
      <w:lang w:eastAsia="en-US"/>
    </w:rPr>
  </w:style>
  <w:style w:type="paragraph" w:customStyle="1" w:styleId="EW">
    <w:name w:val="EW"/>
    <w:basedOn w:val="EX"/>
    <w:rsid w:val="00EA362C"/>
    <w:pPr>
      <w:spacing w:after="0"/>
    </w:pPr>
  </w:style>
  <w:style w:type="paragraph" w:customStyle="1" w:styleId="TAL">
    <w:name w:val="TAL"/>
    <w:basedOn w:val="Normal"/>
    <w:rsid w:val="00EA362C"/>
    <w:pPr>
      <w:keepNext/>
      <w:keepLines/>
      <w:spacing w:after="0"/>
      <w:jc w:val="left"/>
    </w:pPr>
    <w:rPr>
      <w:sz w:val="18"/>
      <w:lang w:eastAsia="en-US"/>
    </w:rPr>
  </w:style>
  <w:style w:type="paragraph" w:customStyle="1" w:styleId="TAC">
    <w:name w:val="TAC"/>
    <w:basedOn w:val="TAL"/>
    <w:rsid w:val="00EA362C"/>
    <w:pPr>
      <w:jc w:val="center"/>
    </w:pPr>
  </w:style>
  <w:style w:type="paragraph" w:customStyle="1" w:styleId="TAH">
    <w:name w:val="TAH"/>
    <w:basedOn w:val="TAC"/>
    <w:rsid w:val="00EA362C"/>
    <w:rPr>
      <w:b/>
    </w:rPr>
  </w:style>
  <w:style w:type="paragraph" w:customStyle="1" w:styleId="TAN">
    <w:name w:val="TAN"/>
    <w:basedOn w:val="TAL"/>
    <w:rsid w:val="00EA362C"/>
    <w:pPr>
      <w:ind w:left="851" w:hanging="851"/>
    </w:pPr>
  </w:style>
  <w:style w:type="paragraph" w:customStyle="1" w:styleId="TAR">
    <w:name w:val="TAR"/>
    <w:basedOn w:val="TAL"/>
    <w:rsid w:val="00EA362C"/>
    <w:pPr>
      <w:jc w:val="right"/>
    </w:pPr>
  </w:style>
  <w:style w:type="paragraph" w:customStyle="1" w:styleId="TH">
    <w:name w:val="TH"/>
    <w:basedOn w:val="Normal"/>
    <w:rsid w:val="00EA362C"/>
    <w:pPr>
      <w:keepNext/>
      <w:keepLines/>
      <w:spacing w:before="60" w:after="180"/>
      <w:jc w:val="center"/>
    </w:pPr>
    <w:rPr>
      <w:b/>
      <w:lang w:eastAsia="en-US"/>
    </w:rPr>
  </w:style>
  <w:style w:type="paragraph" w:customStyle="1" w:styleId="TF">
    <w:name w:val="TF"/>
    <w:basedOn w:val="TH"/>
    <w:rsid w:val="00EA362C"/>
    <w:pPr>
      <w:keepNext w:val="0"/>
      <w:spacing w:before="0" w:after="240"/>
    </w:pPr>
  </w:style>
  <w:style w:type="paragraph" w:customStyle="1" w:styleId="TT">
    <w:name w:val="TT"/>
    <w:basedOn w:val="Heading1"/>
    <w:next w:val="Normal"/>
    <w:rsid w:val="00EA362C"/>
    <w:pPr>
      <w:numPr>
        <w:numId w:val="0"/>
      </w:numPr>
      <w:ind w:left="1134" w:hanging="1134"/>
      <w:outlineLvl w:val="9"/>
    </w:pPr>
    <w:rPr>
      <w:rFonts w:cs="Times New Roman"/>
      <w:szCs w:val="20"/>
      <w:lang w:eastAsia="en-US"/>
    </w:rPr>
  </w:style>
  <w:style w:type="paragraph" w:customStyle="1" w:styleId="ZA">
    <w:name w:val="ZA"/>
    <w:rsid w:val="00EA3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3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A362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A36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A362C"/>
  </w:style>
  <w:style w:type="paragraph" w:customStyle="1" w:styleId="ZH">
    <w:name w:val="ZH"/>
    <w:rsid w:val="00EA362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A36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A362C"/>
    <w:pPr>
      <w:framePr w:hRule="auto" w:wrap="notBeside" w:y="852"/>
    </w:pPr>
    <w:rPr>
      <w:i w:val="0"/>
      <w:sz w:val="40"/>
    </w:rPr>
  </w:style>
  <w:style w:type="paragraph" w:customStyle="1" w:styleId="ZU">
    <w:name w:val="ZU"/>
    <w:rsid w:val="00EA3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A362C"/>
    <w:pPr>
      <w:framePr w:wrap="notBeside" w:y="16161"/>
    </w:pPr>
  </w:style>
  <w:style w:type="paragraph" w:customStyle="1" w:styleId="FP">
    <w:name w:val="FP"/>
    <w:basedOn w:val="Normal"/>
    <w:rsid w:val="00EA362C"/>
    <w:pPr>
      <w:spacing w:after="0"/>
      <w:jc w:val="left"/>
    </w:pPr>
    <w:rPr>
      <w:lang w:eastAsia="en-US"/>
    </w:rPr>
  </w:style>
  <w:style w:type="paragraph" w:customStyle="1" w:styleId="Observation">
    <w:name w:val="Observation"/>
    <w:basedOn w:val="Proposal"/>
    <w:qFormat/>
    <w:rsid w:val="00EA362C"/>
    <w:pPr>
      <w:numPr>
        <w:numId w:val="13"/>
      </w:numPr>
      <w:ind w:left="1701" w:hanging="1701"/>
    </w:pPr>
  </w:style>
  <w:style w:type="paragraph" w:styleId="TableofFigures">
    <w:name w:val="table of figures"/>
    <w:basedOn w:val="Normal"/>
    <w:next w:val="Normal"/>
    <w:uiPriority w:val="99"/>
    <w:rsid w:val="00EA362C"/>
    <w:pPr>
      <w:ind w:left="1418" w:hanging="1418"/>
      <w:jc w:val="left"/>
    </w:pPr>
    <w:rPr>
      <w:b/>
    </w:rPr>
  </w:style>
  <w:style w:type="paragraph" w:customStyle="1" w:styleId="CRCoverPage">
    <w:name w:val="CR Cover Page"/>
    <w:rsid w:val="00EA362C"/>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 w:type="table" w:styleId="GridTable4">
    <w:name w:val="Grid Table 4"/>
    <w:basedOn w:val="TableNormal"/>
    <w:uiPriority w:val="49"/>
    <w:rsid w:val="00BD38F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FirstIndent">
    <w:name w:val="Body Text First Indent"/>
    <w:basedOn w:val="BodyText"/>
    <w:link w:val="BodyTextFirstIndentChar"/>
    <w:unhideWhenUsed/>
    <w:rsid w:val="006C1B48"/>
    <w:pPr>
      <w:ind w:firstLine="360"/>
    </w:pPr>
  </w:style>
  <w:style w:type="character" w:customStyle="1" w:styleId="BodyTextFirstIndentChar">
    <w:name w:val="Body Text First Indent Char"/>
    <w:basedOn w:val="BodyTextChar"/>
    <w:link w:val="BodyTextFirstIndent"/>
    <w:rsid w:val="006C1B4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5NUHHDQN7SK2-1-177378</_dlc_DocId>
    <TaxCatchAll xmlns="08b2df90-05d3-4030-90d4-c9feeb4a1cd9">
      <Value>10</Value>
      <Value>9</Value>
      <Value>8</Value>
      <Value>3</Value>
      <Value>1</Value>
    </TaxCatchAll>
    <_dlc_DocIdUrl xmlns="08b2df90-05d3-4030-90d4-c9feeb4a1cd9">
      <Url>https://ericoll.internal.ericsson.com/sites/star/_layouts/DocIdRedir.aspx?ID=5NUHHDQN7SK2-1-177378</Url>
      <Description>5NUHHDQN7SK2-1-177378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2B78D0A0-20D9-4690-8F7B-2C8DB3AB4AE3}"/>
</file>

<file path=customXml/itemProps3.xml><?xml version="1.0" encoding="utf-8"?>
<ds:datastoreItem xmlns:ds="http://schemas.openxmlformats.org/officeDocument/2006/customXml" ds:itemID="{CE2768D3-7C09-489E-872D-84045F0F0C04}"/>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5593FFBE-638E-4867-AEA3-0B28831A4963}"/>
</file>

<file path=docProps/app.xml><?xml version="1.0" encoding="utf-8"?>
<Properties xmlns="http://schemas.openxmlformats.org/officeDocument/2006/extended-properties" xmlns:vt="http://schemas.openxmlformats.org/officeDocument/2006/docPropsVTypes">
  <Template>R2-17xxxx%20-%20Contribution%20Template</Template>
  <TotalTime>1466</TotalTime>
  <Pages>2</Pages>
  <Words>633</Words>
  <Characters>5133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158</cp:revision>
  <cp:lastPrinted>2017-06-06T10:57:00Z</cp:lastPrinted>
  <dcterms:created xsi:type="dcterms:W3CDTF">2017-01-25T08:24:00Z</dcterms:created>
  <dcterms:modified xsi:type="dcterms:W3CDTF">2017-06-16T21:43:00Z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f5af281c-507c-4a68-97b6-84a1b324dd3f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